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C00" w:rsidRDefault="001C2C00" w:rsidP="002106A4">
      <w:pPr>
        <w:spacing w:beforeLines="20" w:before="48" w:afterLines="20" w:after="48"/>
        <w:jc w:val="center"/>
        <w:rPr>
          <w:rFonts w:ascii="Arial" w:hAnsi="Arial" w:cs="Arial"/>
          <w:b/>
          <w:color w:val="000000" w:themeColor="text1"/>
        </w:rPr>
      </w:pPr>
    </w:p>
    <w:p w:rsidR="00BF50FF" w:rsidRPr="001C2C00" w:rsidRDefault="00BF50FF" w:rsidP="002106A4">
      <w:pPr>
        <w:spacing w:beforeLines="20" w:before="48" w:afterLines="20" w:after="48"/>
        <w:jc w:val="center"/>
        <w:rPr>
          <w:rFonts w:ascii="Arial" w:hAnsi="Arial" w:cs="Arial"/>
          <w:b/>
          <w:color w:val="000000" w:themeColor="text1"/>
        </w:rPr>
      </w:pPr>
      <w:r w:rsidRPr="001C2C00">
        <w:rPr>
          <w:rFonts w:ascii="Arial" w:hAnsi="Arial" w:cs="Arial"/>
          <w:b/>
          <w:color w:val="000000" w:themeColor="text1"/>
        </w:rPr>
        <w:t>BID QUESTIONS AND ANSWERS</w:t>
      </w:r>
      <w:r w:rsidR="001C2C00">
        <w:rPr>
          <w:rFonts w:ascii="Arial" w:hAnsi="Arial" w:cs="Arial"/>
          <w:b/>
          <w:color w:val="000000" w:themeColor="text1"/>
        </w:rPr>
        <w:t xml:space="preserve"> &amp;</w:t>
      </w:r>
    </w:p>
    <w:p w:rsidR="007114AB" w:rsidRPr="001C2C00" w:rsidRDefault="007114AB" w:rsidP="002106A4">
      <w:pPr>
        <w:spacing w:beforeLines="20" w:before="48" w:afterLines="20" w:after="48"/>
        <w:jc w:val="center"/>
        <w:rPr>
          <w:rFonts w:ascii="Arial" w:hAnsi="Arial" w:cs="Arial"/>
          <w:b/>
          <w:color w:val="000000" w:themeColor="text1"/>
        </w:rPr>
      </w:pPr>
      <w:r>
        <w:rPr>
          <w:rFonts w:ascii="Arial" w:hAnsi="Arial" w:cs="Arial"/>
          <w:b/>
          <w:color w:val="000000" w:themeColor="text1"/>
        </w:rPr>
        <w:t>Updated: 10 July 2017</w:t>
      </w:r>
    </w:p>
    <w:p w:rsidR="002A1BC8" w:rsidRPr="001C2C00" w:rsidRDefault="002A1BC8" w:rsidP="002106A4">
      <w:pPr>
        <w:pBdr>
          <w:bottom w:val="single" w:sz="4" w:space="1" w:color="auto"/>
        </w:pBdr>
        <w:spacing w:beforeLines="20" w:before="48" w:afterLines="20" w:after="48"/>
        <w:rPr>
          <w:rFonts w:ascii="Arial" w:hAnsi="Arial" w:cs="Arial"/>
          <w:b/>
          <w:color w:val="000000" w:themeColor="text1"/>
        </w:rPr>
      </w:pPr>
    </w:p>
    <w:p w:rsidR="001C2C00" w:rsidRPr="001C2C00" w:rsidRDefault="001C2C00" w:rsidP="002106A4">
      <w:pPr>
        <w:pStyle w:val="ListParagraph"/>
        <w:numPr>
          <w:ilvl w:val="0"/>
          <w:numId w:val="4"/>
        </w:numPr>
        <w:spacing w:beforeLines="20" w:before="48" w:afterLines="20" w:after="48"/>
        <w:rPr>
          <w:rFonts w:ascii="Arial" w:hAnsi="Arial" w:cs="Arial"/>
          <w:b/>
          <w:color w:val="000000" w:themeColor="text1"/>
        </w:rPr>
      </w:pPr>
      <w:r w:rsidRPr="001C2C00">
        <w:rPr>
          <w:rFonts w:ascii="Arial" w:hAnsi="Arial" w:cs="Arial"/>
          <w:b/>
          <w:color w:val="000000" w:themeColor="text1"/>
        </w:rPr>
        <w:t>QUESTIONS AND ANSWERS</w:t>
      </w:r>
    </w:p>
    <w:p w:rsidR="001C2C00" w:rsidRPr="001C2C00" w:rsidRDefault="001C2C00" w:rsidP="002106A4">
      <w:pPr>
        <w:spacing w:beforeLines="20" w:before="48" w:afterLines="20" w:after="48"/>
        <w:rPr>
          <w:rFonts w:ascii="Arial" w:hAnsi="Arial" w:cs="Arial"/>
          <w:b/>
        </w:rPr>
      </w:pPr>
    </w:p>
    <w:tbl>
      <w:tblPr>
        <w:tblStyle w:val="TableGrid"/>
        <w:tblW w:w="13063" w:type="dxa"/>
        <w:tblLayout w:type="fixed"/>
        <w:tblLook w:val="04A0" w:firstRow="1" w:lastRow="0" w:firstColumn="1" w:lastColumn="0" w:noHBand="0" w:noVBand="1"/>
      </w:tblPr>
      <w:tblGrid>
        <w:gridCol w:w="439"/>
        <w:gridCol w:w="6310"/>
        <w:gridCol w:w="6314"/>
      </w:tblGrid>
      <w:tr w:rsidR="00103C65" w:rsidRPr="001C2C00" w:rsidTr="00546057">
        <w:trPr>
          <w:tblHeader/>
        </w:trPr>
        <w:tc>
          <w:tcPr>
            <w:tcW w:w="439" w:type="dxa"/>
            <w:shd w:val="clear" w:color="auto" w:fill="D9D9D9" w:themeFill="background1" w:themeFillShade="D9"/>
          </w:tcPr>
          <w:p w:rsidR="00CA4EB4" w:rsidRPr="001C2C00" w:rsidRDefault="00CA4EB4" w:rsidP="002106A4">
            <w:pPr>
              <w:spacing w:beforeLines="20" w:before="48" w:afterLines="20" w:after="48"/>
              <w:jc w:val="center"/>
              <w:rPr>
                <w:rFonts w:ascii="Arial" w:hAnsi="Arial" w:cs="Arial"/>
                <w:b/>
                <w:color w:val="000000" w:themeColor="text1"/>
              </w:rPr>
            </w:pPr>
            <w:r w:rsidRPr="001C2C00">
              <w:rPr>
                <w:rFonts w:ascii="Arial" w:hAnsi="Arial" w:cs="Arial"/>
                <w:b/>
                <w:color w:val="000000" w:themeColor="text1"/>
              </w:rPr>
              <w:t>#</w:t>
            </w:r>
          </w:p>
        </w:tc>
        <w:tc>
          <w:tcPr>
            <w:tcW w:w="6310" w:type="dxa"/>
            <w:shd w:val="clear" w:color="auto" w:fill="D9D9D9" w:themeFill="background1" w:themeFillShade="D9"/>
          </w:tcPr>
          <w:p w:rsidR="00CA4EB4" w:rsidRPr="001C2C00" w:rsidRDefault="00CA4EB4" w:rsidP="002106A4">
            <w:pPr>
              <w:spacing w:beforeLines="20" w:before="48" w:afterLines="20" w:after="48"/>
              <w:rPr>
                <w:rFonts w:ascii="Arial" w:hAnsi="Arial" w:cs="Arial"/>
                <w:b/>
                <w:color w:val="000000" w:themeColor="text1"/>
              </w:rPr>
            </w:pPr>
            <w:r w:rsidRPr="001C2C00">
              <w:rPr>
                <w:rFonts w:ascii="Arial" w:hAnsi="Arial" w:cs="Arial"/>
                <w:b/>
                <w:color w:val="000000" w:themeColor="text1"/>
              </w:rPr>
              <w:t>Question</w:t>
            </w:r>
          </w:p>
        </w:tc>
        <w:tc>
          <w:tcPr>
            <w:tcW w:w="6314" w:type="dxa"/>
            <w:shd w:val="clear" w:color="auto" w:fill="D9D9D9" w:themeFill="background1" w:themeFillShade="D9"/>
          </w:tcPr>
          <w:p w:rsidR="00CA4EB4" w:rsidRPr="001C2C00" w:rsidRDefault="00CA4EB4" w:rsidP="002106A4">
            <w:pPr>
              <w:spacing w:beforeLines="20" w:before="48" w:afterLines="20" w:after="48"/>
              <w:rPr>
                <w:rFonts w:ascii="Arial" w:hAnsi="Arial" w:cs="Arial"/>
                <w:b/>
                <w:color w:val="000000" w:themeColor="text1"/>
              </w:rPr>
            </w:pPr>
            <w:r w:rsidRPr="001C2C00">
              <w:rPr>
                <w:rFonts w:ascii="Arial" w:hAnsi="Arial" w:cs="Arial"/>
                <w:b/>
                <w:color w:val="000000" w:themeColor="text1"/>
              </w:rPr>
              <w:t>Answer</w:t>
            </w:r>
          </w:p>
        </w:tc>
      </w:tr>
      <w:tr w:rsidR="001C268E" w:rsidRPr="001C2C00" w:rsidTr="00546057">
        <w:tc>
          <w:tcPr>
            <w:tcW w:w="439" w:type="dxa"/>
          </w:tcPr>
          <w:p w:rsidR="001C268E" w:rsidRPr="001C2C00" w:rsidRDefault="001C268E" w:rsidP="002106A4">
            <w:pPr>
              <w:spacing w:beforeLines="20" w:before="48" w:afterLines="20" w:after="48"/>
              <w:jc w:val="center"/>
              <w:rPr>
                <w:rFonts w:ascii="Arial" w:hAnsi="Arial" w:cs="Arial"/>
                <w:color w:val="000000" w:themeColor="text1"/>
              </w:rPr>
            </w:pPr>
            <w:r w:rsidRPr="001C2C00">
              <w:rPr>
                <w:rFonts w:ascii="Arial" w:hAnsi="Arial" w:cs="Arial"/>
                <w:color w:val="000000" w:themeColor="text1"/>
              </w:rPr>
              <w:t>1</w:t>
            </w:r>
          </w:p>
        </w:tc>
        <w:tc>
          <w:tcPr>
            <w:tcW w:w="6310" w:type="dxa"/>
          </w:tcPr>
          <w:p w:rsidR="001C268E" w:rsidRPr="001C2C00" w:rsidRDefault="001C268E" w:rsidP="002106A4">
            <w:pPr>
              <w:spacing w:beforeLines="20" w:before="48" w:afterLines="20" w:after="48"/>
              <w:rPr>
                <w:rFonts w:ascii="Arial" w:hAnsi="Arial" w:cs="Arial"/>
                <w:color w:val="000000" w:themeColor="text1"/>
              </w:rPr>
            </w:pPr>
            <w:r w:rsidRPr="001C2C00">
              <w:rPr>
                <w:rFonts w:ascii="Arial" w:hAnsi="Arial" w:cs="Arial"/>
                <w:color w:val="1F497D"/>
                <w:lang w:val="en-ZA"/>
              </w:rPr>
              <w:t>Will you be available to discuss the below on Monday 3 July at 9am? I am in a workshop for the remainder of the day.</w:t>
            </w:r>
          </w:p>
        </w:tc>
        <w:tc>
          <w:tcPr>
            <w:tcW w:w="6314" w:type="dxa"/>
          </w:tcPr>
          <w:p w:rsidR="001C268E" w:rsidRPr="001C2C00" w:rsidRDefault="001C268E" w:rsidP="002106A4">
            <w:pPr>
              <w:spacing w:beforeLines="20" w:before="48" w:afterLines="20" w:after="48"/>
              <w:rPr>
                <w:rFonts w:ascii="Arial" w:hAnsi="Arial" w:cs="Arial"/>
                <w:color w:val="1F497D"/>
              </w:rPr>
            </w:pPr>
            <w:r w:rsidRPr="001C2C00">
              <w:rPr>
                <w:rFonts w:ascii="Arial" w:hAnsi="Arial" w:cs="Arial"/>
                <w:color w:val="1F497D"/>
              </w:rPr>
              <w:t>We are required to respond to queries in writing.</w:t>
            </w:r>
          </w:p>
          <w:p w:rsidR="001C268E" w:rsidRPr="001C2C00" w:rsidRDefault="001C268E" w:rsidP="002106A4">
            <w:pPr>
              <w:spacing w:beforeLines="20" w:before="48" w:afterLines="20" w:after="48"/>
              <w:rPr>
                <w:rFonts w:ascii="Arial" w:hAnsi="Arial" w:cs="Arial"/>
                <w:color w:val="1F497D"/>
              </w:rPr>
            </w:pPr>
          </w:p>
          <w:p w:rsidR="001C268E" w:rsidRPr="001C2C00" w:rsidRDefault="001C268E" w:rsidP="002106A4">
            <w:pPr>
              <w:spacing w:beforeLines="20" w:before="48" w:afterLines="20" w:after="48"/>
              <w:rPr>
                <w:rFonts w:ascii="Arial" w:hAnsi="Arial" w:cs="Arial"/>
                <w:color w:val="000000" w:themeColor="text1"/>
              </w:rPr>
            </w:pPr>
            <w:r w:rsidRPr="001C2C00">
              <w:rPr>
                <w:rFonts w:ascii="Arial" w:hAnsi="Arial" w:cs="Arial"/>
                <w:color w:val="1F497D"/>
              </w:rPr>
              <w:t>I will respond shortly, our emails were offline for 2 days due to a power failure, and I am still catching up.</w:t>
            </w:r>
          </w:p>
        </w:tc>
      </w:tr>
      <w:tr w:rsidR="001C268E" w:rsidRPr="001C2C00" w:rsidTr="00546057">
        <w:tc>
          <w:tcPr>
            <w:tcW w:w="439" w:type="dxa"/>
          </w:tcPr>
          <w:p w:rsidR="001C268E" w:rsidRPr="001C2C00" w:rsidRDefault="001C268E" w:rsidP="002106A4">
            <w:pPr>
              <w:spacing w:beforeLines="20" w:before="48" w:afterLines="20" w:after="48"/>
              <w:jc w:val="center"/>
              <w:rPr>
                <w:rFonts w:ascii="Arial" w:hAnsi="Arial" w:cs="Arial"/>
                <w:color w:val="000000" w:themeColor="text1"/>
              </w:rPr>
            </w:pPr>
            <w:r w:rsidRPr="001C2C00">
              <w:rPr>
                <w:rFonts w:ascii="Arial" w:hAnsi="Arial" w:cs="Arial"/>
                <w:color w:val="000000" w:themeColor="text1"/>
              </w:rPr>
              <w:t>2</w:t>
            </w:r>
          </w:p>
        </w:tc>
        <w:tc>
          <w:tcPr>
            <w:tcW w:w="6310" w:type="dxa"/>
          </w:tcPr>
          <w:p w:rsidR="00692BAD" w:rsidRPr="001C2C00" w:rsidRDefault="00692BAD" w:rsidP="002106A4">
            <w:pPr>
              <w:spacing w:beforeLines="20" w:before="48" w:afterLines="20" w:after="48"/>
              <w:rPr>
                <w:rFonts w:ascii="Arial" w:hAnsi="Arial" w:cs="Arial"/>
              </w:rPr>
            </w:pPr>
            <w:r w:rsidRPr="001C2C00">
              <w:rPr>
                <w:rFonts w:ascii="Arial" w:hAnsi="Arial" w:cs="Arial"/>
              </w:rPr>
              <w:t>Do we need to submit a draft handbook and presentation with the tender.</w:t>
            </w:r>
          </w:p>
          <w:p w:rsidR="00692BAD" w:rsidRPr="001C2C00" w:rsidRDefault="00692BAD" w:rsidP="002106A4">
            <w:pPr>
              <w:spacing w:beforeLines="20" w:before="48" w:afterLines="20" w:after="48"/>
              <w:rPr>
                <w:rFonts w:ascii="Arial" w:hAnsi="Arial" w:cs="Arial"/>
              </w:rPr>
            </w:pPr>
            <w:r w:rsidRPr="001C2C00">
              <w:rPr>
                <w:rFonts w:ascii="Arial" w:hAnsi="Arial" w:cs="Arial"/>
              </w:rPr>
              <w:t> </w:t>
            </w:r>
          </w:p>
          <w:p w:rsidR="001C268E" w:rsidRPr="001C2C00" w:rsidRDefault="00692BAD" w:rsidP="002106A4">
            <w:pPr>
              <w:spacing w:beforeLines="20" w:before="48" w:afterLines="20" w:after="48"/>
              <w:rPr>
                <w:rFonts w:ascii="Arial" w:hAnsi="Arial" w:cs="Arial"/>
              </w:rPr>
            </w:pPr>
            <w:r w:rsidRPr="001C2C00">
              <w:rPr>
                <w:rFonts w:ascii="Arial" w:hAnsi="Arial" w:cs="Arial"/>
              </w:rPr>
              <w:t>Or is this in fact, only deliverable 4 weeks prior to commencement.</w:t>
            </w:r>
          </w:p>
        </w:tc>
        <w:tc>
          <w:tcPr>
            <w:tcW w:w="6314" w:type="dxa"/>
          </w:tcPr>
          <w:p w:rsidR="001C268E" w:rsidRPr="001C2C00" w:rsidRDefault="00692BAD" w:rsidP="002106A4">
            <w:pPr>
              <w:spacing w:beforeLines="20" w:before="48" w:afterLines="20" w:after="48"/>
              <w:rPr>
                <w:rFonts w:ascii="Arial" w:hAnsi="Arial" w:cs="Arial"/>
                <w:color w:val="1F497D"/>
              </w:rPr>
            </w:pPr>
            <w:r w:rsidRPr="001C2C00">
              <w:rPr>
                <w:rFonts w:ascii="Arial" w:hAnsi="Arial" w:cs="Arial"/>
                <w:color w:val="1F497D"/>
              </w:rPr>
              <w:t>The draft handbook and presentation only gets submitted by the service provider who wins the contract.</w:t>
            </w:r>
          </w:p>
        </w:tc>
      </w:tr>
      <w:tr w:rsidR="001C268E" w:rsidRPr="001C2C00" w:rsidTr="00546057">
        <w:tc>
          <w:tcPr>
            <w:tcW w:w="439" w:type="dxa"/>
          </w:tcPr>
          <w:p w:rsidR="001C268E" w:rsidRPr="001C2C00" w:rsidRDefault="001C268E" w:rsidP="002106A4">
            <w:pPr>
              <w:spacing w:beforeLines="20" w:before="48" w:afterLines="20" w:after="48"/>
              <w:jc w:val="center"/>
              <w:rPr>
                <w:rFonts w:ascii="Arial" w:hAnsi="Arial" w:cs="Arial"/>
                <w:color w:val="000000" w:themeColor="text1"/>
              </w:rPr>
            </w:pPr>
            <w:r w:rsidRPr="001C2C00">
              <w:rPr>
                <w:rFonts w:ascii="Arial" w:hAnsi="Arial" w:cs="Arial"/>
                <w:color w:val="000000" w:themeColor="text1"/>
              </w:rPr>
              <w:t>3</w:t>
            </w:r>
          </w:p>
        </w:tc>
        <w:tc>
          <w:tcPr>
            <w:tcW w:w="6310" w:type="dxa"/>
          </w:tcPr>
          <w:p w:rsidR="007005C1" w:rsidRPr="001C2C00" w:rsidRDefault="007005C1" w:rsidP="002106A4">
            <w:pPr>
              <w:spacing w:beforeLines="20" w:before="48" w:afterLines="20" w:after="48"/>
              <w:rPr>
                <w:rFonts w:ascii="Arial" w:hAnsi="Arial" w:cs="Arial"/>
                <w:lang w:val="en-ZA"/>
              </w:rPr>
            </w:pPr>
            <w:r w:rsidRPr="001C2C00">
              <w:rPr>
                <w:rFonts w:ascii="Arial" w:hAnsi="Arial" w:cs="Arial"/>
                <w:lang w:val="en-ZA"/>
              </w:rPr>
              <w:t>I trust this email finds you well.</w:t>
            </w:r>
          </w:p>
          <w:p w:rsidR="007005C1" w:rsidRPr="001C2C00" w:rsidRDefault="007005C1" w:rsidP="002106A4">
            <w:pPr>
              <w:spacing w:beforeLines="20" w:before="48" w:afterLines="20" w:after="48"/>
              <w:rPr>
                <w:rFonts w:ascii="Arial" w:hAnsi="Arial" w:cs="Arial"/>
                <w:lang w:val="en-ZA"/>
              </w:rPr>
            </w:pPr>
          </w:p>
          <w:p w:rsidR="007005C1" w:rsidRPr="001C2C00" w:rsidRDefault="007005C1" w:rsidP="002106A4">
            <w:pPr>
              <w:spacing w:beforeLines="20" w:before="48" w:afterLines="20" w:after="48"/>
              <w:rPr>
                <w:rFonts w:ascii="Arial" w:hAnsi="Arial" w:cs="Arial"/>
                <w:lang w:val="en-ZA"/>
              </w:rPr>
            </w:pPr>
            <w:r w:rsidRPr="001C2C00">
              <w:rPr>
                <w:rFonts w:ascii="Arial" w:hAnsi="Arial" w:cs="Arial"/>
                <w:lang w:val="en-ZA"/>
              </w:rPr>
              <w:t>We have a few queries regarding the requirements for the Risk &amp; Ethics workshops that you require BIDs for.</w:t>
            </w:r>
          </w:p>
          <w:p w:rsidR="007005C1" w:rsidRPr="001C2C00" w:rsidRDefault="007005C1" w:rsidP="002106A4">
            <w:pPr>
              <w:spacing w:beforeLines="20" w:before="48" w:afterLines="20" w:after="48"/>
              <w:rPr>
                <w:rFonts w:ascii="Arial" w:hAnsi="Arial" w:cs="Arial"/>
                <w:lang w:val="en-ZA"/>
              </w:rPr>
            </w:pPr>
          </w:p>
          <w:p w:rsidR="007005C1" w:rsidRPr="001C2C00" w:rsidRDefault="007005C1" w:rsidP="002106A4">
            <w:pPr>
              <w:spacing w:beforeLines="20" w:before="48" w:afterLines="20" w:after="48"/>
              <w:rPr>
                <w:rFonts w:ascii="Arial" w:hAnsi="Arial" w:cs="Arial"/>
                <w:lang w:val="en-ZA"/>
              </w:rPr>
            </w:pPr>
            <w:r w:rsidRPr="001C2C00">
              <w:rPr>
                <w:rFonts w:ascii="Arial" w:hAnsi="Arial" w:cs="Arial"/>
                <w:lang w:val="en-ZA"/>
              </w:rPr>
              <w:t>Our queries relate to the following requirements:</w:t>
            </w:r>
          </w:p>
          <w:p w:rsidR="007005C1" w:rsidRPr="001C2C00" w:rsidRDefault="007005C1" w:rsidP="002106A4">
            <w:pPr>
              <w:pStyle w:val="ListParagraph"/>
              <w:numPr>
                <w:ilvl w:val="0"/>
                <w:numId w:val="2"/>
              </w:numPr>
              <w:spacing w:beforeLines="20" w:before="48" w:afterLines="20" w:after="48"/>
              <w:rPr>
                <w:rFonts w:ascii="Arial" w:hAnsi="Arial" w:cs="Arial"/>
                <w:lang w:val="en-ZA"/>
              </w:rPr>
            </w:pPr>
            <w:r w:rsidRPr="001C2C00">
              <w:rPr>
                <w:rFonts w:ascii="Arial" w:hAnsi="Arial" w:cs="Arial"/>
                <w:lang w:val="en-ZA"/>
              </w:rPr>
              <w:t>Accreditation of speakers – Section 4.2 in the TOR:</w:t>
            </w:r>
          </w:p>
          <w:p w:rsidR="007005C1" w:rsidRPr="001C2C00" w:rsidRDefault="007005C1" w:rsidP="002106A4">
            <w:pPr>
              <w:pStyle w:val="ListParagraph"/>
              <w:numPr>
                <w:ilvl w:val="0"/>
                <w:numId w:val="3"/>
              </w:numPr>
              <w:spacing w:beforeLines="20" w:before="48" w:afterLines="20" w:after="48"/>
              <w:rPr>
                <w:rFonts w:ascii="Arial" w:hAnsi="Arial" w:cs="Arial"/>
                <w:lang w:val="en-ZA"/>
              </w:rPr>
            </w:pPr>
            <w:r w:rsidRPr="001C2C00">
              <w:rPr>
                <w:rFonts w:ascii="Arial" w:hAnsi="Arial" w:cs="Arial"/>
                <w:lang w:val="en-ZA"/>
              </w:rPr>
              <w:t>We have successfully provided this service to Fasset in the past with our speakers that have previous experience and are Certified Fraud Examiners and/or Certified Ethics Officers.  </w:t>
            </w:r>
          </w:p>
          <w:p w:rsidR="007005C1" w:rsidRPr="001C2C00" w:rsidRDefault="007005C1" w:rsidP="002106A4">
            <w:pPr>
              <w:pStyle w:val="ListParagraph"/>
              <w:numPr>
                <w:ilvl w:val="0"/>
                <w:numId w:val="3"/>
              </w:numPr>
              <w:spacing w:beforeLines="20" w:before="48" w:afterLines="20" w:after="48"/>
              <w:rPr>
                <w:rFonts w:ascii="Arial" w:hAnsi="Arial" w:cs="Arial"/>
                <w:lang w:val="en-ZA"/>
              </w:rPr>
            </w:pPr>
            <w:r w:rsidRPr="001C2C00">
              <w:rPr>
                <w:rFonts w:ascii="Arial" w:hAnsi="Arial" w:cs="Arial"/>
                <w:lang w:val="en-ZA"/>
              </w:rPr>
              <w:t>Are we still eligible for the bid even though we may not have the mentioned unit standards mentioned in the TOR?</w:t>
            </w:r>
          </w:p>
          <w:p w:rsidR="007005C1" w:rsidRPr="001C2C00" w:rsidRDefault="007005C1" w:rsidP="002106A4">
            <w:pPr>
              <w:spacing w:beforeLines="20" w:before="48" w:afterLines="20" w:after="48"/>
              <w:rPr>
                <w:rFonts w:ascii="Arial" w:hAnsi="Arial" w:cs="Arial"/>
                <w:lang w:val="en-ZA"/>
              </w:rPr>
            </w:pPr>
            <w:r w:rsidRPr="001C2C00">
              <w:rPr>
                <w:rFonts w:ascii="Arial" w:hAnsi="Arial" w:cs="Arial"/>
                <w:lang w:val="en-ZA"/>
              </w:rPr>
              <w:t> </w:t>
            </w:r>
          </w:p>
          <w:p w:rsidR="007005C1" w:rsidRPr="001C2C00" w:rsidRDefault="007005C1" w:rsidP="002106A4">
            <w:pPr>
              <w:pStyle w:val="ListParagraph"/>
              <w:numPr>
                <w:ilvl w:val="0"/>
                <w:numId w:val="2"/>
              </w:numPr>
              <w:spacing w:beforeLines="20" w:before="48" w:afterLines="20" w:after="48"/>
              <w:rPr>
                <w:rFonts w:ascii="Arial" w:hAnsi="Arial" w:cs="Arial"/>
                <w:lang w:val="en-ZA"/>
              </w:rPr>
            </w:pPr>
            <w:r w:rsidRPr="001C2C00">
              <w:rPr>
                <w:rFonts w:ascii="Arial" w:hAnsi="Arial" w:cs="Arial"/>
                <w:lang w:val="en-ZA"/>
              </w:rPr>
              <w:t>Webinars – Section 14 in the TOR</w:t>
            </w:r>
          </w:p>
          <w:p w:rsidR="007005C1" w:rsidRPr="001C2C00" w:rsidRDefault="007005C1" w:rsidP="002106A4">
            <w:pPr>
              <w:pStyle w:val="ListParagraph"/>
              <w:numPr>
                <w:ilvl w:val="0"/>
                <w:numId w:val="3"/>
              </w:numPr>
              <w:spacing w:beforeLines="20" w:before="48" w:afterLines="20" w:after="48"/>
              <w:rPr>
                <w:rFonts w:ascii="Arial" w:hAnsi="Arial" w:cs="Arial"/>
                <w:lang w:val="en-ZA"/>
              </w:rPr>
            </w:pPr>
            <w:r w:rsidRPr="001C2C00">
              <w:rPr>
                <w:rFonts w:ascii="Arial" w:hAnsi="Arial" w:cs="Arial"/>
                <w:lang w:val="en-ZA"/>
              </w:rPr>
              <w:t>We require further clarity on how Fasset envisions these sessions to be conducted:</w:t>
            </w:r>
          </w:p>
          <w:p w:rsidR="007005C1" w:rsidRPr="001C2C00" w:rsidRDefault="007005C1"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Are the webinars expected to be incorporated into the workshop sessions or run separately?</w:t>
            </w:r>
          </w:p>
          <w:p w:rsidR="007005C1" w:rsidRPr="001C2C00" w:rsidRDefault="007005C1" w:rsidP="002106A4">
            <w:pPr>
              <w:pStyle w:val="ListParagraph"/>
              <w:numPr>
                <w:ilvl w:val="2"/>
                <w:numId w:val="3"/>
              </w:numPr>
              <w:spacing w:beforeLines="20" w:before="48" w:afterLines="20" w:after="48"/>
              <w:rPr>
                <w:rFonts w:ascii="Arial" w:hAnsi="Arial" w:cs="Arial"/>
                <w:lang w:val="en-ZA"/>
              </w:rPr>
            </w:pPr>
            <w:r w:rsidRPr="001C2C00">
              <w:rPr>
                <w:rFonts w:ascii="Arial" w:hAnsi="Arial" w:cs="Arial"/>
                <w:lang w:val="en-ZA"/>
              </w:rPr>
              <w:t> If run separately, are the sessions expected to take place at Fasset office(s) or premises of the service provider?</w:t>
            </w:r>
          </w:p>
          <w:p w:rsidR="007005C1" w:rsidRPr="001C2C00" w:rsidRDefault="007005C1"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 xml:space="preserve">How many webinar sessions are required? </w:t>
            </w:r>
          </w:p>
          <w:p w:rsidR="007005C1" w:rsidRPr="001C2C00" w:rsidRDefault="007005C1"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What are the specific expectations with regards to the service providers responsibility to coordinate and record the webinar?</w:t>
            </w:r>
          </w:p>
          <w:p w:rsidR="007005C1" w:rsidRPr="001C2C00" w:rsidRDefault="007005C1" w:rsidP="002106A4">
            <w:pPr>
              <w:pStyle w:val="ListParagraph"/>
              <w:spacing w:beforeLines="20" w:before="48" w:afterLines="20" w:after="48"/>
              <w:ind w:left="1800"/>
              <w:rPr>
                <w:rFonts w:ascii="Arial" w:hAnsi="Arial" w:cs="Arial"/>
                <w:lang w:val="en-ZA"/>
              </w:rPr>
            </w:pPr>
          </w:p>
          <w:p w:rsidR="007005C1" w:rsidRPr="001C2C00" w:rsidRDefault="007005C1" w:rsidP="002106A4">
            <w:pPr>
              <w:pStyle w:val="ListParagraph"/>
              <w:numPr>
                <w:ilvl w:val="0"/>
                <w:numId w:val="2"/>
              </w:numPr>
              <w:spacing w:beforeLines="20" w:before="48" w:afterLines="20" w:after="48"/>
              <w:rPr>
                <w:rFonts w:ascii="Arial" w:hAnsi="Arial" w:cs="Arial"/>
                <w:lang w:val="en-ZA"/>
              </w:rPr>
            </w:pPr>
            <w:r w:rsidRPr="001C2C00">
              <w:rPr>
                <w:rFonts w:ascii="Arial" w:hAnsi="Arial" w:cs="Arial"/>
                <w:lang w:val="en-ZA"/>
              </w:rPr>
              <w:t xml:space="preserve">Delegate registration and venue management for smaller venues – Section 15.2, 16.3 in the TOR </w:t>
            </w:r>
          </w:p>
          <w:p w:rsidR="007005C1" w:rsidRPr="001C2C00" w:rsidRDefault="007005C1"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 xml:space="preserve">From our previous experience, a Fasset representative was present to assist with the administration of the event(s). Can the same support be expected this year regardless of the delegate size? </w:t>
            </w:r>
          </w:p>
          <w:p w:rsidR="007005C1" w:rsidRPr="001C2C00" w:rsidRDefault="007005C1"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 xml:space="preserve">Do you have a further estimation of expected number of delegates per region/session (as per the TOR has indicated 2550 delegates in total) </w:t>
            </w:r>
          </w:p>
          <w:p w:rsidR="007005C1" w:rsidRPr="001C2C00" w:rsidRDefault="007005C1" w:rsidP="002106A4">
            <w:pPr>
              <w:pStyle w:val="ListParagraph"/>
              <w:spacing w:beforeLines="20" w:before="48" w:afterLines="20" w:after="48"/>
              <w:ind w:left="1800"/>
              <w:rPr>
                <w:rFonts w:ascii="Arial" w:hAnsi="Arial" w:cs="Arial"/>
                <w:lang w:val="en-ZA"/>
              </w:rPr>
            </w:pPr>
          </w:p>
          <w:p w:rsidR="007005C1" w:rsidRPr="001C2C00" w:rsidRDefault="007005C1" w:rsidP="002106A4">
            <w:pPr>
              <w:spacing w:beforeLines="20" w:before="48" w:afterLines="20" w:after="48"/>
              <w:rPr>
                <w:rFonts w:ascii="Arial" w:hAnsi="Arial" w:cs="Arial"/>
                <w:lang w:val="en-ZA"/>
              </w:rPr>
            </w:pPr>
            <w:r w:rsidRPr="001C2C00">
              <w:rPr>
                <w:rFonts w:ascii="Arial" w:hAnsi="Arial" w:cs="Arial"/>
                <w:lang w:val="en-ZA"/>
              </w:rPr>
              <w:t xml:space="preserve">We have tried to reach you on your landlines this morning however have found that you are out of office or in meetings. </w:t>
            </w:r>
          </w:p>
          <w:p w:rsidR="001C268E" w:rsidRPr="001C2C00" w:rsidRDefault="007005C1" w:rsidP="002106A4">
            <w:pPr>
              <w:spacing w:beforeLines="20" w:before="48" w:afterLines="20" w:after="48"/>
              <w:rPr>
                <w:rFonts w:ascii="Arial" w:hAnsi="Arial" w:cs="Arial"/>
                <w:lang w:val="en-ZA"/>
              </w:rPr>
            </w:pPr>
            <w:r w:rsidRPr="001C2C00">
              <w:rPr>
                <w:rFonts w:ascii="Arial" w:hAnsi="Arial" w:cs="Arial"/>
                <w:lang w:val="en-ZA"/>
              </w:rPr>
              <w:t>We are available to discuss further in a call later today/tomorrow morning. Kindly advise of your availability in this regard.</w:t>
            </w:r>
          </w:p>
        </w:tc>
        <w:tc>
          <w:tcPr>
            <w:tcW w:w="6314" w:type="dxa"/>
          </w:tcPr>
          <w:p w:rsidR="00E42BD2" w:rsidRPr="001C2C00" w:rsidRDefault="00E42BD2" w:rsidP="002106A4">
            <w:pPr>
              <w:spacing w:beforeLines="20" w:before="48" w:afterLines="20" w:after="48"/>
              <w:rPr>
                <w:rFonts w:ascii="Arial" w:hAnsi="Arial" w:cs="Arial"/>
                <w:color w:val="1F497D"/>
              </w:rPr>
            </w:pPr>
            <w:r w:rsidRPr="001C2C00">
              <w:rPr>
                <w:rFonts w:ascii="Arial" w:hAnsi="Arial" w:cs="Arial"/>
                <w:color w:val="1F497D"/>
              </w:rPr>
              <w:t>Please see my response to the queries.</w:t>
            </w:r>
          </w:p>
          <w:p w:rsidR="00E42BD2" w:rsidRPr="001C2C00" w:rsidRDefault="00E42BD2" w:rsidP="002106A4">
            <w:pPr>
              <w:spacing w:beforeLines="20" w:before="48" w:afterLines="20" w:after="48"/>
              <w:rPr>
                <w:rFonts w:ascii="Arial" w:hAnsi="Arial" w:cs="Arial"/>
                <w:color w:val="1F497D"/>
              </w:rPr>
            </w:pPr>
          </w:p>
          <w:p w:rsidR="00E42BD2" w:rsidRPr="001C2C00" w:rsidRDefault="00E42BD2" w:rsidP="002106A4">
            <w:pPr>
              <w:spacing w:beforeLines="20" w:before="48" w:afterLines="20" w:after="48"/>
              <w:rPr>
                <w:rFonts w:ascii="Arial" w:hAnsi="Arial" w:cs="Arial"/>
                <w:lang w:val="en-ZA"/>
              </w:rPr>
            </w:pPr>
            <w:r w:rsidRPr="001C2C00">
              <w:rPr>
                <w:rFonts w:ascii="Arial" w:hAnsi="Arial" w:cs="Arial"/>
                <w:lang w:val="en-ZA"/>
              </w:rPr>
              <w:t>Our queries relate to the following requirements:</w:t>
            </w:r>
          </w:p>
          <w:p w:rsidR="00E42BD2" w:rsidRPr="001C2C00" w:rsidRDefault="00E42BD2" w:rsidP="002106A4">
            <w:pPr>
              <w:pStyle w:val="ListParagraph"/>
              <w:numPr>
                <w:ilvl w:val="0"/>
                <w:numId w:val="2"/>
              </w:numPr>
              <w:spacing w:beforeLines="20" w:before="48" w:afterLines="20" w:after="48"/>
              <w:rPr>
                <w:rFonts w:ascii="Arial" w:hAnsi="Arial" w:cs="Arial"/>
                <w:lang w:val="en-ZA"/>
              </w:rPr>
            </w:pPr>
            <w:r w:rsidRPr="001C2C00">
              <w:rPr>
                <w:rFonts w:ascii="Arial" w:hAnsi="Arial" w:cs="Arial"/>
                <w:lang w:val="en-ZA"/>
              </w:rPr>
              <w:t>Accreditation of speakers – Section 4.2 in the TOR:</w:t>
            </w:r>
          </w:p>
          <w:p w:rsidR="00E42BD2" w:rsidRPr="001C2C00" w:rsidRDefault="00E42BD2" w:rsidP="002106A4">
            <w:pPr>
              <w:pStyle w:val="ListParagraph"/>
              <w:numPr>
                <w:ilvl w:val="0"/>
                <w:numId w:val="3"/>
              </w:numPr>
              <w:spacing w:beforeLines="20" w:before="48" w:afterLines="20" w:after="48"/>
              <w:rPr>
                <w:rFonts w:ascii="Arial" w:hAnsi="Arial" w:cs="Arial"/>
                <w:lang w:val="en-ZA"/>
              </w:rPr>
            </w:pPr>
            <w:r w:rsidRPr="001C2C00">
              <w:rPr>
                <w:rFonts w:ascii="Arial" w:hAnsi="Arial" w:cs="Arial"/>
                <w:lang w:val="en-ZA"/>
              </w:rPr>
              <w:t>We have successfully provided this service to Fasset in the past with our speakers that have previous experience and are Certified Fraud Examiners and/or Certified Ethics Officers.  </w:t>
            </w:r>
          </w:p>
          <w:p w:rsidR="00E42BD2" w:rsidRPr="001C2C00" w:rsidRDefault="00E42BD2" w:rsidP="002106A4">
            <w:pPr>
              <w:pStyle w:val="ListParagraph"/>
              <w:numPr>
                <w:ilvl w:val="0"/>
                <w:numId w:val="3"/>
              </w:numPr>
              <w:spacing w:beforeLines="20" w:before="48" w:afterLines="20" w:after="48"/>
              <w:rPr>
                <w:rFonts w:ascii="Arial" w:hAnsi="Arial" w:cs="Arial"/>
                <w:lang w:val="en-ZA"/>
              </w:rPr>
            </w:pPr>
            <w:r w:rsidRPr="001C2C00">
              <w:rPr>
                <w:rFonts w:ascii="Arial" w:hAnsi="Arial" w:cs="Arial"/>
                <w:lang w:val="en-ZA"/>
              </w:rPr>
              <w:t>Are we still eligible for the bid even though we may not have the mentioned unit standards mentioned in the TOR?</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 xml:space="preserve">LD Response: Yes, the criteria for the submission of bids for LL </w:t>
            </w:r>
            <w:r w:rsidR="001C2C00">
              <w:rPr>
                <w:rFonts w:ascii="Arial" w:hAnsi="Arial" w:cs="Arial"/>
                <w:color w:val="FF0000"/>
                <w:lang w:val="en-ZA"/>
              </w:rPr>
              <w:t xml:space="preserve">has changed, the speakers must </w:t>
            </w:r>
            <w:r w:rsidRPr="001C2C00">
              <w:rPr>
                <w:rFonts w:ascii="Arial" w:hAnsi="Arial" w:cs="Arial"/>
                <w:color w:val="FF0000"/>
                <w:lang w:val="en-ZA"/>
              </w:rPr>
              <w:t>be affiliated to a company that is accredited to offer the relevant unit standards/qualification. If the bidder is not accredited, the bid will be eliminated.</w:t>
            </w:r>
          </w:p>
          <w:p w:rsidR="00E42BD2" w:rsidRPr="001C2C00" w:rsidRDefault="00E42BD2" w:rsidP="002106A4">
            <w:pPr>
              <w:spacing w:beforeLines="20" w:before="48" w:afterLines="20" w:after="48"/>
              <w:rPr>
                <w:rFonts w:ascii="Arial" w:hAnsi="Arial" w:cs="Arial"/>
                <w:lang w:val="en-ZA"/>
              </w:rPr>
            </w:pPr>
          </w:p>
          <w:p w:rsidR="00E42BD2" w:rsidRPr="001C2C00" w:rsidRDefault="00E42BD2" w:rsidP="002106A4">
            <w:pPr>
              <w:pStyle w:val="ListParagraph"/>
              <w:numPr>
                <w:ilvl w:val="0"/>
                <w:numId w:val="2"/>
              </w:numPr>
              <w:spacing w:beforeLines="20" w:before="48" w:afterLines="20" w:after="48"/>
              <w:rPr>
                <w:rFonts w:ascii="Arial" w:hAnsi="Arial" w:cs="Arial"/>
                <w:lang w:val="en-ZA"/>
              </w:rPr>
            </w:pPr>
            <w:r w:rsidRPr="001C2C00">
              <w:rPr>
                <w:rFonts w:ascii="Arial" w:hAnsi="Arial" w:cs="Arial"/>
                <w:lang w:val="en-ZA"/>
              </w:rPr>
              <w:t>Webinars – Section 14 in the TOR</w:t>
            </w:r>
          </w:p>
          <w:p w:rsidR="00E42BD2" w:rsidRPr="001C2C00" w:rsidRDefault="00E42BD2" w:rsidP="002106A4">
            <w:pPr>
              <w:pStyle w:val="ListParagraph"/>
              <w:numPr>
                <w:ilvl w:val="0"/>
                <w:numId w:val="3"/>
              </w:numPr>
              <w:spacing w:beforeLines="20" w:before="48" w:afterLines="20" w:after="48"/>
              <w:rPr>
                <w:rFonts w:ascii="Arial" w:hAnsi="Arial" w:cs="Arial"/>
                <w:lang w:val="en-ZA"/>
              </w:rPr>
            </w:pPr>
            <w:r w:rsidRPr="001C2C00">
              <w:rPr>
                <w:rFonts w:ascii="Arial" w:hAnsi="Arial" w:cs="Arial"/>
                <w:lang w:val="en-ZA"/>
              </w:rPr>
              <w:t>We require further clarity on how Fasset envisions these sessions to be conducted:</w:t>
            </w:r>
          </w:p>
          <w:p w:rsidR="00E42BD2" w:rsidRPr="001C2C00" w:rsidRDefault="00E42BD2"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Are the webinars expected to be incorporated into the workshop sessions or run separately?</w:t>
            </w:r>
          </w:p>
          <w:p w:rsidR="00E42BD2" w:rsidRPr="001C2C00" w:rsidRDefault="00E42BD2" w:rsidP="002106A4">
            <w:pPr>
              <w:pStyle w:val="ListParagraph"/>
              <w:numPr>
                <w:ilvl w:val="2"/>
                <w:numId w:val="3"/>
              </w:numPr>
              <w:spacing w:beforeLines="20" w:before="48" w:afterLines="20" w:after="48"/>
              <w:rPr>
                <w:rFonts w:ascii="Arial" w:hAnsi="Arial" w:cs="Arial"/>
                <w:lang w:val="en-ZA"/>
              </w:rPr>
            </w:pPr>
            <w:r w:rsidRPr="001C2C00">
              <w:rPr>
                <w:rFonts w:ascii="Arial" w:hAnsi="Arial" w:cs="Arial"/>
                <w:lang w:val="en-ZA"/>
              </w:rPr>
              <w:t> If run separately, are the sessions expected to take place at Fasset office(s) or premises of the service provider?</w:t>
            </w:r>
          </w:p>
          <w:p w:rsidR="00E42BD2" w:rsidRPr="001C2C00" w:rsidRDefault="00E42BD2"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 xml:space="preserve">How many webinar sessions are required? </w:t>
            </w:r>
          </w:p>
          <w:p w:rsidR="00E42BD2" w:rsidRPr="001C2C00" w:rsidRDefault="00E42BD2"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What are the specific expectations with regards to the service providers responsibility to coordinate and record the webinar?</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 xml:space="preserve">LD Response: The webinar will be run separately on a day for which delegates will specifically register to ‘attend’ the webinar. This will be one of the additional event price items on the price list. </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The bidder must provide webinar technology to facilitate this. Fasset does not have webinar technology to run the event at our premises. For an event this size we would probably schedule one webinar, however the pricelist does require your pricing to be unit price based.</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We have indicated the output expectations for the recording of the webinar. Fasset must be able to make this available for download by our delegates, from our website.</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Bomkazi, please confirm if the pricelist needs to be adjusted to reflect different pricing for a ‘webinar’.</w:t>
            </w:r>
          </w:p>
          <w:p w:rsidR="00E42BD2" w:rsidRPr="001C2C00" w:rsidRDefault="00E42BD2" w:rsidP="002106A4">
            <w:pPr>
              <w:pStyle w:val="ListParagraph"/>
              <w:spacing w:beforeLines="20" w:before="48" w:afterLines="20" w:after="48"/>
              <w:ind w:left="1800"/>
              <w:rPr>
                <w:rFonts w:ascii="Arial" w:hAnsi="Arial" w:cs="Arial"/>
                <w:lang w:val="en-ZA"/>
              </w:rPr>
            </w:pPr>
          </w:p>
          <w:p w:rsidR="00E42BD2" w:rsidRPr="001C2C00" w:rsidRDefault="00E42BD2" w:rsidP="002106A4">
            <w:pPr>
              <w:pStyle w:val="ListParagraph"/>
              <w:numPr>
                <w:ilvl w:val="0"/>
                <w:numId w:val="2"/>
              </w:numPr>
              <w:spacing w:beforeLines="20" w:before="48" w:afterLines="20" w:after="48"/>
              <w:rPr>
                <w:rFonts w:ascii="Arial" w:hAnsi="Arial" w:cs="Arial"/>
                <w:lang w:val="en-ZA"/>
              </w:rPr>
            </w:pPr>
            <w:r w:rsidRPr="001C2C00">
              <w:rPr>
                <w:rFonts w:ascii="Arial" w:hAnsi="Arial" w:cs="Arial"/>
                <w:lang w:val="en-ZA"/>
              </w:rPr>
              <w:t xml:space="preserve">Delegate registration and venue management for smaller venues – Section 15.2, 16.3 in the TOR </w:t>
            </w:r>
          </w:p>
          <w:p w:rsidR="00E42BD2" w:rsidRPr="001C2C00" w:rsidRDefault="00E42BD2"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 xml:space="preserve">From our previous experience, a Fasset representative was present to assist with the administration of the event(s). Can the same support be expected this year regardless of the delegate size? </w:t>
            </w:r>
          </w:p>
          <w:p w:rsidR="00E42BD2" w:rsidRPr="001C2C00" w:rsidRDefault="00E42BD2" w:rsidP="002106A4">
            <w:pPr>
              <w:pStyle w:val="ListParagraph"/>
              <w:numPr>
                <w:ilvl w:val="1"/>
                <w:numId w:val="3"/>
              </w:numPr>
              <w:spacing w:beforeLines="20" w:before="48" w:afterLines="20" w:after="48"/>
              <w:rPr>
                <w:rFonts w:ascii="Arial" w:hAnsi="Arial" w:cs="Arial"/>
                <w:lang w:val="en-ZA"/>
              </w:rPr>
            </w:pPr>
            <w:r w:rsidRPr="001C2C00">
              <w:rPr>
                <w:rFonts w:ascii="Arial" w:hAnsi="Arial" w:cs="Arial"/>
                <w:lang w:val="en-ZA"/>
              </w:rPr>
              <w:t xml:space="preserve">Do you have a further estimation of expected number of delegates per region/session (as per the TOR has indicated 2550 delegates in total) </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LD: Please refer to Section 15.2 and 16 of the bid document for clarity on on-site assistance.</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LD: My apologies, we did not include this information in this tender.</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‘Expected delegate attendance figures have been included in parentheses. The company proposing should generally allocate their strongest speakers to the largest groups, taking into consideration travel routings and expenses to be incurred when speakers travel out of their hometowns.’</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Please allocate your strongest speakers to WC, GP, KZN and EC as these provinces attract the largest groups.</w:t>
            </w:r>
          </w:p>
          <w:p w:rsidR="00E42BD2" w:rsidRPr="001C2C00" w:rsidRDefault="00E42BD2" w:rsidP="002106A4">
            <w:pPr>
              <w:spacing w:beforeLines="20" w:before="48" w:afterLines="20" w:after="48"/>
              <w:rPr>
                <w:rFonts w:ascii="Arial" w:hAnsi="Arial" w:cs="Arial"/>
                <w:lang w:val="en-ZA"/>
              </w:rPr>
            </w:pPr>
          </w:p>
          <w:p w:rsidR="00E42BD2" w:rsidRPr="001C2C00" w:rsidRDefault="00E42BD2" w:rsidP="002106A4">
            <w:pPr>
              <w:spacing w:beforeLines="20" w:before="48" w:afterLines="20" w:after="48"/>
              <w:rPr>
                <w:rFonts w:ascii="Arial" w:hAnsi="Arial" w:cs="Arial"/>
                <w:lang w:val="en-ZA"/>
              </w:rPr>
            </w:pPr>
            <w:r w:rsidRPr="001C2C00">
              <w:rPr>
                <w:rFonts w:ascii="Arial" w:hAnsi="Arial" w:cs="Arial"/>
                <w:lang w:val="en-ZA"/>
              </w:rPr>
              <w:t xml:space="preserve">We have tried to reach you on your landlines this morning however have found that you are out of office or in meetings. </w:t>
            </w:r>
          </w:p>
          <w:p w:rsidR="00E42BD2"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LD: We are not available for telephonic queries, only written queries can be responded to.</w:t>
            </w:r>
          </w:p>
          <w:p w:rsidR="00E42BD2" w:rsidRPr="001C2C00" w:rsidRDefault="00E42BD2" w:rsidP="002106A4">
            <w:pPr>
              <w:spacing w:beforeLines="20" w:before="48" w:afterLines="20" w:after="48"/>
              <w:rPr>
                <w:rFonts w:ascii="Arial" w:hAnsi="Arial" w:cs="Arial"/>
                <w:lang w:val="en-ZA"/>
              </w:rPr>
            </w:pPr>
          </w:p>
          <w:p w:rsidR="00E42BD2" w:rsidRPr="001C2C00" w:rsidRDefault="00E42BD2" w:rsidP="002106A4">
            <w:pPr>
              <w:spacing w:beforeLines="20" w:before="48" w:afterLines="20" w:after="48"/>
              <w:rPr>
                <w:rFonts w:ascii="Arial" w:hAnsi="Arial" w:cs="Arial"/>
                <w:lang w:val="en-ZA"/>
              </w:rPr>
            </w:pPr>
            <w:r w:rsidRPr="001C2C00">
              <w:rPr>
                <w:rFonts w:ascii="Arial" w:hAnsi="Arial" w:cs="Arial"/>
                <w:lang w:val="en-ZA"/>
              </w:rPr>
              <w:lastRenderedPageBreak/>
              <w:t>We are available to discuss further in a call later today/tomorrow morning. Kindly advise of your availability in this regard.</w:t>
            </w:r>
          </w:p>
          <w:p w:rsidR="001C268E" w:rsidRPr="001C2C00" w:rsidRDefault="00E42BD2" w:rsidP="002106A4">
            <w:pPr>
              <w:spacing w:beforeLines="20" w:before="48" w:afterLines="20" w:after="48"/>
              <w:rPr>
                <w:rFonts w:ascii="Arial" w:hAnsi="Arial" w:cs="Arial"/>
                <w:color w:val="FF0000"/>
                <w:lang w:val="en-ZA"/>
              </w:rPr>
            </w:pPr>
            <w:r w:rsidRPr="001C2C00">
              <w:rPr>
                <w:rFonts w:ascii="Arial" w:hAnsi="Arial" w:cs="Arial"/>
                <w:color w:val="FF0000"/>
                <w:lang w:val="en-ZA"/>
              </w:rPr>
              <w:t>LD: We are not available for telephonic queries, only written queries can be responded to.</w:t>
            </w:r>
          </w:p>
        </w:tc>
      </w:tr>
      <w:tr w:rsidR="001C268E" w:rsidRPr="001C2C00" w:rsidTr="00546057">
        <w:tc>
          <w:tcPr>
            <w:tcW w:w="439" w:type="dxa"/>
          </w:tcPr>
          <w:p w:rsidR="001C268E" w:rsidRPr="001C2C00" w:rsidRDefault="001C268E" w:rsidP="002106A4">
            <w:pPr>
              <w:spacing w:beforeLines="20" w:before="48" w:afterLines="20" w:after="48"/>
              <w:jc w:val="center"/>
              <w:rPr>
                <w:rFonts w:ascii="Arial" w:hAnsi="Arial" w:cs="Arial"/>
                <w:color w:val="000000" w:themeColor="text1"/>
              </w:rPr>
            </w:pPr>
            <w:r w:rsidRPr="001C2C00">
              <w:rPr>
                <w:rFonts w:ascii="Arial" w:hAnsi="Arial" w:cs="Arial"/>
                <w:color w:val="000000" w:themeColor="text1"/>
              </w:rPr>
              <w:lastRenderedPageBreak/>
              <w:t>4</w:t>
            </w:r>
          </w:p>
        </w:tc>
        <w:tc>
          <w:tcPr>
            <w:tcW w:w="6310" w:type="dxa"/>
          </w:tcPr>
          <w:p w:rsidR="002A1BC8" w:rsidRPr="001C2C00" w:rsidRDefault="002A1BC8" w:rsidP="002106A4">
            <w:pPr>
              <w:spacing w:beforeLines="20" w:before="48" w:afterLines="20" w:after="48"/>
              <w:rPr>
                <w:rFonts w:ascii="Arial" w:hAnsi="Arial" w:cs="Arial"/>
                <w:color w:val="1F497D"/>
                <w:lang w:val="en-ZA"/>
              </w:rPr>
            </w:pPr>
            <w:r w:rsidRPr="001C2C00">
              <w:rPr>
                <w:rFonts w:ascii="Arial" w:hAnsi="Arial" w:cs="Arial"/>
                <w:color w:val="1F497D"/>
                <w:lang w:val="en-ZA"/>
              </w:rPr>
              <w:t>We have done some further checks on our qualifications and have identified that we have 2 accredited programs around Ethics (although not the exact mentioned standards that the TOR)</w:t>
            </w:r>
          </w:p>
          <w:p w:rsidR="002A1BC8" w:rsidRPr="001C2C00" w:rsidRDefault="002A1BC8" w:rsidP="002106A4">
            <w:pPr>
              <w:spacing w:beforeLines="20" w:before="48" w:afterLines="20" w:after="48"/>
              <w:rPr>
                <w:rFonts w:ascii="Arial" w:hAnsi="Arial" w:cs="Arial"/>
                <w:color w:val="1F497D"/>
                <w:lang w:val="en-ZA"/>
              </w:rPr>
            </w:pPr>
          </w:p>
          <w:p w:rsidR="002A1BC8" w:rsidRPr="001C2C00" w:rsidRDefault="002A1BC8" w:rsidP="002106A4">
            <w:pPr>
              <w:spacing w:beforeLines="20" w:before="48" w:afterLines="20" w:after="48"/>
              <w:rPr>
                <w:rFonts w:ascii="Arial" w:hAnsi="Arial" w:cs="Arial"/>
                <w:color w:val="1F497D"/>
                <w:lang w:val="en-ZA"/>
              </w:rPr>
            </w:pPr>
            <w:r w:rsidRPr="001C2C00">
              <w:rPr>
                <w:rFonts w:ascii="Arial" w:hAnsi="Arial" w:cs="Arial"/>
                <w:color w:val="1F497D"/>
                <w:lang w:val="en-ZA"/>
              </w:rPr>
              <w:t>Our accreditation is as follows:  </w:t>
            </w:r>
          </w:p>
          <w:tbl>
            <w:tblPr>
              <w:tblW w:w="0" w:type="auto"/>
              <w:tblLayout w:type="fixed"/>
              <w:tblCellMar>
                <w:left w:w="0" w:type="dxa"/>
                <w:right w:w="0" w:type="dxa"/>
              </w:tblCellMar>
              <w:tblLook w:val="04A0" w:firstRow="1" w:lastRow="0" w:firstColumn="1" w:lastColumn="0" w:noHBand="0" w:noVBand="1"/>
            </w:tblPr>
            <w:tblGrid>
              <w:gridCol w:w="6047"/>
            </w:tblGrid>
            <w:tr w:rsidR="002A1BC8" w:rsidRPr="001C2C00" w:rsidTr="002A1BC8">
              <w:trPr>
                <w:trHeight w:val="237"/>
              </w:trPr>
              <w:tc>
                <w:tcPr>
                  <w:tcW w:w="6047" w:type="dxa"/>
                  <w:tcMar>
                    <w:top w:w="0" w:type="dxa"/>
                    <w:left w:w="108" w:type="dxa"/>
                    <w:bottom w:w="0" w:type="dxa"/>
                    <w:right w:w="108" w:type="dxa"/>
                  </w:tcMar>
                  <w:hideMark/>
                </w:tcPr>
                <w:p w:rsidR="002A1BC8" w:rsidRPr="001C2C00" w:rsidRDefault="002A1BC8" w:rsidP="002106A4">
                  <w:pPr>
                    <w:spacing w:beforeLines="20" w:before="48" w:afterLines="20" w:after="48"/>
                    <w:rPr>
                      <w:rFonts w:ascii="Arial" w:hAnsi="Arial" w:cs="Arial"/>
                      <w:color w:val="1F497D"/>
                    </w:rPr>
                  </w:pPr>
                  <w:r w:rsidRPr="001C2C00">
                    <w:rPr>
                      <w:rFonts w:ascii="Arial" w:hAnsi="Arial" w:cs="Arial"/>
                      <w:color w:val="1F497D"/>
                    </w:rPr>
                    <w:t xml:space="preserve">SAQA ID: 12537 (NQF level 1 and 4 credits) - Purpose of Learning Programme: To provide learners with the required knowledge and skills to Identify personal values and ethics in the workplace </w:t>
                  </w:r>
                </w:p>
              </w:tc>
            </w:tr>
            <w:tr w:rsidR="002A1BC8" w:rsidRPr="001C2C00" w:rsidTr="002A1BC8">
              <w:trPr>
                <w:trHeight w:val="294"/>
              </w:trPr>
              <w:tc>
                <w:tcPr>
                  <w:tcW w:w="6047" w:type="dxa"/>
                  <w:tcMar>
                    <w:top w:w="0" w:type="dxa"/>
                    <w:left w:w="108" w:type="dxa"/>
                    <w:bottom w:w="0" w:type="dxa"/>
                    <w:right w:w="108" w:type="dxa"/>
                  </w:tcMar>
                  <w:hideMark/>
                </w:tcPr>
                <w:p w:rsidR="002A1BC8" w:rsidRPr="001C2C00" w:rsidRDefault="002A1BC8" w:rsidP="002106A4">
                  <w:pPr>
                    <w:spacing w:beforeLines="20" w:before="48" w:afterLines="20" w:after="48"/>
                    <w:rPr>
                      <w:rFonts w:ascii="Arial" w:hAnsi="Arial" w:cs="Arial"/>
                      <w:color w:val="1F497D"/>
                    </w:rPr>
                  </w:pPr>
                  <w:r w:rsidRPr="001C2C00">
                    <w:rPr>
                      <w:rFonts w:ascii="Arial" w:hAnsi="Arial" w:cs="Arial"/>
                      <w:color w:val="1F497D"/>
                    </w:rPr>
                    <w:t xml:space="preserve">SAQA ID: 113924 ( (NQF level 2 and 2 credits) - Purpose of Learning Programme: To provide learners with the required knowledge and skills to apply basic business ethics in a work environment </w:t>
                  </w:r>
                </w:p>
              </w:tc>
            </w:tr>
          </w:tbl>
          <w:p w:rsidR="002A1BC8" w:rsidRPr="001C2C00" w:rsidRDefault="002A1BC8" w:rsidP="002106A4">
            <w:pPr>
              <w:spacing w:beforeLines="20" w:before="48" w:afterLines="20" w:after="48"/>
              <w:rPr>
                <w:rFonts w:ascii="Arial" w:hAnsi="Arial" w:cs="Arial"/>
                <w:color w:val="1F497D"/>
                <w:lang w:val="en-ZA"/>
              </w:rPr>
            </w:pPr>
          </w:p>
          <w:p w:rsidR="002A1BC8" w:rsidRPr="001C2C00" w:rsidRDefault="002A1BC8" w:rsidP="002106A4">
            <w:pPr>
              <w:spacing w:beforeLines="20" w:before="48" w:afterLines="20" w:after="48"/>
              <w:rPr>
                <w:rFonts w:ascii="Arial" w:hAnsi="Arial" w:cs="Arial"/>
                <w:color w:val="1F497D"/>
                <w:lang w:val="en-ZA"/>
              </w:rPr>
            </w:pPr>
            <w:r w:rsidRPr="001C2C00">
              <w:rPr>
                <w:rFonts w:ascii="Arial" w:hAnsi="Arial" w:cs="Arial"/>
                <w:color w:val="1F497D"/>
                <w:lang w:val="en-ZA"/>
              </w:rPr>
              <w:t xml:space="preserve">Kindly advise whether this would allow our bid to be considered. </w:t>
            </w:r>
          </w:p>
          <w:p w:rsidR="001C268E" w:rsidRPr="001C2C00" w:rsidRDefault="001C268E" w:rsidP="002106A4">
            <w:pPr>
              <w:spacing w:beforeLines="20" w:before="48" w:afterLines="20" w:after="48"/>
              <w:rPr>
                <w:rFonts w:ascii="Arial" w:hAnsi="Arial" w:cs="Arial"/>
                <w:color w:val="000000" w:themeColor="text1"/>
              </w:rPr>
            </w:pPr>
          </w:p>
        </w:tc>
        <w:tc>
          <w:tcPr>
            <w:tcW w:w="6314" w:type="dxa"/>
          </w:tcPr>
          <w:p w:rsidR="001C268E" w:rsidRPr="001C2C00" w:rsidRDefault="002A1BC8" w:rsidP="002106A4">
            <w:pPr>
              <w:spacing w:beforeLines="20" w:before="48" w:afterLines="20" w:after="48"/>
              <w:rPr>
                <w:rFonts w:ascii="Arial" w:hAnsi="Arial" w:cs="Arial"/>
                <w:color w:val="000000" w:themeColor="text1"/>
              </w:rPr>
            </w:pPr>
            <w:r w:rsidRPr="001C2C00">
              <w:rPr>
                <w:rFonts w:ascii="Arial" w:hAnsi="Arial" w:cs="Arial"/>
                <w:color w:val="000000" w:themeColor="text1"/>
              </w:rPr>
              <w:t>Please include all the unit standard/s you believe are relevant to this bid. The bid evaluation committee, which is tasked with assessing the tenders submitted, will evaluate the relevance of the unit standard to the required outcomes of the specification. I would suggest that you include the unit standards or qualifications, and the proof of accreditation, for which you are registered, and the committee will assess the relevance.</w:t>
            </w:r>
          </w:p>
        </w:tc>
      </w:tr>
      <w:tr w:rsidR="001C268E" w:rsidRPr="001C2C00" w:rsidTr="00546057">
        <w:tc>
          <w:tcPr>
            <w:tcW w:w="439" w:type="dxa"/>
          </w:tcPr>
          <w:p w:rsidR="001C268E" w:rsidRPr="001C2C00" w:rsidRDefault="001C268E" w:rsidP="002106A4">
            <w:pPr>
              <w:spacing w:beforeLines="20" w:before="48" w:afterLines="20" w:after="48"/>
              <w:jc w:val="center"/>
              <w:rPr>
                <w:rFonts w:ascii="Arial" w:hAnsi="Arial" w:cs="Arial"/>
                <w:color w:val="000000" w:themeColor="text1"/>
              </w:rPr>
            </w:pPr>
            <w:r w:rsidRPr="001C2C00">
              <w:rPr>
                <w:rFonts w:ascii="Arial" w:hAnsi="Arial" w:cs="Arial"/>
                <w:color w:val="000000" w:themeColor="text1"/>
              </w:rPr>
              <w:t>5</w:t>
            </w:r>
          </w:p>
        </w:tc>
        <w:tc>
          <w:tcPr>
            <w:tcW w:w="6310" w:type="dxa"/>
          </w:tcPr>
          <w:p w:rsidR="001C268E" w:rsidRPr="001C2C00" w:rsidRDefault="00F00F6F" w:rsidP="002106A4">
            <w:pPr>
              <w:spacing w:beforeLines="20" w:before="48" w:afterLines="20" w:after="48"/>
              <w:rPr>
                <w:rFonts w:ascii="Arial" w:hAnsi="Arial" w:cs="Arial"/>
                <w:color w:val="FF0000"/>
                <w:lang w:val="en-ZA"/>
              </w:rPr>
            </w:pPr>
            <w:r w:rsidRPr="001C2C00">
              <w:rPr>
                <w:rFonts w:ascii="Arial" w:hAnsi="Arial" w:cs="Arial"/>
                <w:color w:val="FF0000"/>
                <w:lang w:val="en-ZA"/>
              </w:rPr>
              <w:t>“Bomkazi, please confirm if the pricelist needs to be adjusted to reflect different pricing for a ‘webinar’.”</w:t>
            </w:r>
          </w:p>
        </w:tc>
        <w:tc>
          <w:tcPr>
            <w:tcW w:w="6314" w:type="dxa"/>
          </w:tcPr>
          <w:p w:rsidR="001C268E" w:rsidRPr="001C2C00" w:rsidRDefault="006363EF" w:rsidP="002106A4">
            <w:pPr>
              <w:spacing w:beforeLines="20" w:before="48" w:afterLines="20" w:after="48"/>
              <w:rPr>
                <w:rFonts w:ascii="Arial" w:hAnsi="Arial" w:cs="Arial"/>
                <w:color w:val="000000" w:themeColor="text1"/>
              </w:rPr>
            </w:pPr>
            <w:r w:rsidRPr="001C2C00">
              <w:rPr>
                <w:rFonts w:ascii="Arial" w:hAnsi="Arial" w:cs="Arial"/>
                <w:color w:val="000000" w:themeColor="text1"/>
              </w:rPr>
              <w:t>A revised pricelist has been developed which will be published which includes pricing for webinars.</w:t>
            </w:r>
          </w:p>
        </w:tc>
      </w:tr>
      <w:tr w:rsidR="001C268E" w:rsidRPr="001C2C00" w:rsidTr="00546057">
        <w:tc>
          <w:tcPr>
            <w:tcW w:w="439" w:type="dxa"/>
          </w:tcPr>
          <w:p w:rsidR="001C268E" w:rsidRPr="001C2C00" w:rsidRDefault="001C268E" w:rsidP="002106A4">
            <w:pPr>
              <w:spacing w:beforeLines="20" w:before="48" w:afterLines="20" w:after="48"/>
              <w:jc w:val="center"/>
              <w:rPr>
                <w:rFonts w:ascii="Arial" w:hAnsi="Arial" w:cs="Arial"/>
                <w:color w:val="000000" w:themeColor="text1"/>
              </w:rPr>
            </w:pPr>
            <w:r w:rsidRPr="001C2C00">
              <w:rPr>
                <w:rFonts w:ascii="Arial" w:hAnsi="Arial" w:cs="Arial"/>
                <w:color w:val="000000" w:themeColor="text1"/>
              </w:rPr>
              <w:t>6</w:t>
            </w:r>
          </w:p>
        </w:tc>
        <w:tc>
          <w:tcPr>
            <w:tcW w:w="6310" w:type="dxa"/>
          </w:tcPr>
          <w:p w:rsidR="001C268E" w:rsidRPr="001C2C00" w:rsidRDefault="00185423" w:rsidP="002106A4">
            <w:pPr>
              <w:spacing w:beforeLines="20" w:before="48" w:afterLines="20" w:after="48"/>
              <w:rPr>
                <w:rFonts w:ascii="Arial" w:hAnsi="Arial" w:cs="Arial"/>
                <w:lang w:val="en-ZA"/>
              </w:rPr>
            </w:pPr>
            <w:r w:rsidRPr="001C2C00">
              <w:rPr>
                <w:rFonts w:ascii="Arial" w:hAnsi="Arial" w:cs="Arial"/>
                <w:lang w:val="en-ZA"/>
              </w:rPr>
              <w:t>I hope you are doing well.  The request for bid refers to previous material for the above 1-day workshop that is located on the Fasset website.  I have perused the site and cannot locate the material.  Please direct me or forward the relevant material.</w:t>
            </w:r>
          </w:p>
        </w:tc>
        <w:tc>
          <w:tcPr>
            <w:tcW w:w="6314" w:type="dxa"/>
          </w:tcPr>
          <w:p w:rsidR="00185423" w:rsidRPr="001C2C00" w:rsidRDefault="00185423" w:rsidP="002106A4">
            <w:pPr>
              <w:spacing w:beforeLines="20" w:before="48" w:afterLines="20" w:after="48"/>
              <w:rPr>
                <w:rFonts w:ascii="Arial" w:hAnsi="Arial" w:cs="Arial"/>
                <w:color w:val="1F497D"/>
              </w:rPr>
            </w:pPr>
            <w:r w:rsidRPr="001C2C00">
              <w:rPr>
                <w:rFonts w:ascii="Arial" w:hAnsi="Arial" w:cs="Arial"/>
                <w:color w:val="1F497D"/>
              </w:rPr>
              <w:t xml:space="preserve">The previous events may be found in the following section Events – Lifelong Learning Events – Pas Events </w:t>
            </w:r>
            <w:hyperlink r:id="rId8" w:history="1">
              <w:r w:rsidRPr="001C2C00">
                <w:rPr>
                  <w:rStyle w:val="Hyperlink"/>
                  <w:rFonts w:ascii="Arial" w:hAnsi="Arial" w:cs="Arial"/>
                </w:rPr>
                <w:t>http://www.fasset.org.za/inner?section=7&amp;page=8</w:t>
              </w:r>
            </w:hyperlink>
            <w:r w:rsidRPr="001C2C00">
              <w:rPr>
                <w:rFonts w:ascii="Arial" w:hAnsi="Arial" w:cs="Arial"/>
                <w:color w:val="1F497D"/>
              </w:rPr>
              <w:t>.</w:t>
            </w:r>
          </w:p>
          <w:p w:rsidR="00185423" w:rsidRPr="001C2C00" w:rsidRDefault="00185423" w:rsidP="002106A4">
            <w:pPr>
              <w:spacing w:beforeLines="20" w:before="48" w:afterLines="20" w:after="48"/>
              <w:rPr>
                <w:rFonts w:ascii="Arial" w:hAnsi="Arial" w:cs="Arial"/>
                <w:color w:val="1F497D"/>
              </w:rPr>
            </w:pPr>
          </w:p>
          <w:p w:rsidR="001C268E" w:rsidRPr="001C2C00" w:rsidRDefault="00185423" w:rsidP="002106A4">
            <w:pPr>
              <w:spacing w:beforeLines="20" w:before="48" w:afterLines="20" w:after="48"/>
              <w:rPr>
                <w:rFonts w:ascii="Arial" w:hAnsi="Arial" w:cs="Arial"/>
                <w:color w:val="1F497D"/>
              </w:rPr>
            </w:pPr>
            <w:r w:rsidRPr="001C2C00">
              <w:rPr>
                <w:rFonts w:ascii="Arial" w:hAnsi="Arial" w:cs="Arial"/>
                <w:color w:val="1F497D"/>
              </w:rPr>
              <w:t>Click on ‘Past Events’ and you will find many relevant courses run over time.</w:t>
            </w:r>
          </w:p>
        </w:tc>
      </w:tr>
      <w:tr w:rsidR="001C2C00" w:rsidRPr="001C2C00" w:rsidTr="00546057">
        <w:tc>
          <w:tcPr>
            <w:tcW w:w="439" w:type="dxa"/>
          </w:tcPr>
          <w:p w:rsidR="001C2C00" w:rsidRPr="001C2C00" w:rsidRDefault="001C2C00" w:rsidP="002106A4">
            <w:pPr>
              <w:spacing w:beforeLines="20" w:before="48" w:afterLines="20" w:after="48"/>
              <w:jc w:val="center"/>
              <w:rPr>
                <w:rFonts w:ascii="Arial" w:hAnsi="Arial" w:cs="Arial"/>
                <w:color w:val="000000" w:themeColor="text1"/>
              </w:rPr>
            </w:pPr>
            <w:r>
              <w:rPr>
                <w:rFonts w:ascii="Arial" w:hAnsi="Arial" w:cs="Arial"/>
                <w:color w:val="000000" w:themeColor="text1"/>
              </w:rPr>
              <w:t>7</w:t>
            </w:r>
          </w:p>
        </w:tc>
        <w:tc>
          <w:tcPr>
            <w:tcW w:w="6310" w:type="dxa"/>
          </w:tcPr>
          <w:p w:rsidR="001C2C00" w:rsidRPr="001C2C00" w:rsidRDefault="001C2C00" w:rsidP="002106A4">
            <w:pPr>
              <w:spacing w:beforeLines="20" w:before="48" w:afterLines="20" w:after="48"/>
              <w:rPr>
                <w:color w:val="FF0000"/>
                <w:lang w:val="en-ZA"/>
              </w:rPr>
            </w:pPr>
            <w:r>
              <w:rPr>
                <w:color w:val="FF0000"/>
                <w:lang w:val="en-ZA"/>
              </w:rPr>
              <w:t>“Bomkazi, please confirm if the pricelist needs to be adjusted to reflect different pricing for a ‘webinar’.”</w:t>
            </w:r>
          </w:p>
        </w:tc>
        <w:tc>
          <w:tcPr>
            <w:tcW w:w="6314" w:type="dxa"/>
          </w:tcPr>
          <w:p w:rsidR="001C2C00" w:rsidRPr="001C2C00" w:rsidRDefault="001C2C00" w:rsidP="002106A4">
            <w:pPr>
              <w:spacing w:beforeLines="20" w:before="48" w:afterLines="20" w:after="48"/>
              <w:rPr>
                <w:rFonts w:ascii="Arial" w:hAnsi="Arial" w:cs="Arial"/>
                <w:color w:val="1F497D"/>
              </w:rPr>
            </w:pPr>
            <w:r>
              <w:rPr>
                <w:rFonts w:ascii="Arial" w:hAnsi="Arial" w:cs="Arial"/>
                <w:color w:val="1F497D"/>
              </w:rPr>
              <w:t>A revised pricelist has been developed to reflect the inclusion of different pricing for a webinar. This will be made available to bidders.</w:t>
            </w:r>
          </w:p>
        </w:tc>
      </w:tr>
    </w:tbl>
    <w:p w:rsidR="007F0465" w:rsidRPr="001C2C00" w:rsidRDefault="007F0465" w:rsidP="00546057">
      <w:pPr>
        <w:spacing w:beforeLines="20" w:before="48" w:afterLines="20" w:after="48"/>
        <w:rPr>
          <w:rFonts w:ascii="Arial" w:hAnsi="Arial" w:cs="Arial"/>
        </w:rPr>
      </w:pPr>
      <w:bookmarkStart w:id="0" w:name="_GoBack"/>
      <w:bookmarkEnd w:id="0"/>
    </w:p>
    <w:sectPr w:rsidR="007F0465" w:rsidRPr="001C2C00" w:rsidSect="00546057">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C8" w:rsidRDefault="00E50AC8" w:rsidP="00E50AC8">
      <w:r>
        <w:separator/>
      </w:r>
    </w:p>
  </w:endnote>
  <w:endnote w:type="continuationSeparator" w:id="0">
    <w:p w:rsidR="00E50AC8" w:rsidRDefault="00E50AC8" w:rsidP="00E5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4633468"/>
      <w:docPartObj>
        <w:docPartGallery w:val="Page Numbers (Bottom of Page)"/>
        <w:docPartUnique/>
      </w:docPartObj>
    </w:sdtPr>
    <w:sdtEndPr>
      <w:rPr>
        <w:noProof/>
      </w:rPr>
    </w:sdtEndPr>
    <w:sdtContent>
      <w:p w:rsidR="00E50AC8" w:rsidRPr="00E50AC8" w:rsidRDefault="00E50AC8" w:rsidP="00E50AC8">
        <w:pPr>
          <w:pStyle w:val="Footer"/>
          <w:jc w:val="center"/>
          <w:rPr>
            <w:sz w:val="18"/>
            <w:szCs w:val="18"/>
          </w:rPr>
        </w:pPr>
        <w:r w:rsidRPr="00E50AC8">
          <w:rPr>
            <w:sz w:val="18"/>
            <w:szCs w:val="18"/>
          </w:rPr>
          <w:fldChar w:fldCharType="begin"/>
        </w:r>
        <w:r w:rsidRPr="00E50AC8">
          <w:rPr>
            <w:sz w:val="18"/>
            <w:szCs w:val="18"/>
          </w:rPr>
          <w:instrText xml:space="preserve"> PAGE   \* MERGEFORMAT </w:instrText>
        </w:r>
        <w:r w:rsidRPr="00E50AC8">
          <w:rPr>
            <w:sz w:val="18"/>
            <w:szCs w:val="18"/>
          </w:rPr>
          <w:fldChar w:fldCharType="separate"/>
        </w:r>
        <w:r w:rsidR="00546057">
          <w:rPr>
            <w:noProof/>
            <w:sz w:val="18"/>
            <w:szCs w:val="18"/>
          </w:rPr>
          <w:t>5</w:t>
        </w:r>
        <w:r w:rsidRPr="00E50AC8">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C8" w:rsidRDefault="00E50AC8" w:rsidP="00E50AC8">
      <w:r>
        <w:separator/>
      </w:r>
    </w:p>
  </w:footnote>
  <w:footnote w:type="continuationSeparator" w:id="0">
    <w:p w:rsidR="00E50AC8" w:rsidRDefault="00E50AC8" w:rsidP="00E50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0FF" w:rsidRDefault="00BF50FF" w:rsidP="00BF50FF">
    <w:pPr>
      <w:pStyle w:val="Header"/>
      <w:jc w:val="right"/>
      <w:rPr>
        <w:sz w:val="18"/>
        <w:szCs w:val="18"/>
      </w:rPr>
    </w:pPr>
    <w:r w:rsidRPr="00E50AC8">
      <w:rPr>
        <w:sz w:val="18"/>
        <w:szCs w:val="18"/>
      </w:rPr>
      <w:t>Questions and Answers</w:t>
    </w:r>
  </w:p>
  <w:p w:rsidR="00E50AC8" w:rsidRPr="002A1BC8" w:rsidRDefault="002A1BC8" w:rsidP="002A1BC8">
    <w:pPr>
      <w:pStyle w:val="Header"/>
      <w:jc w:val="right"/>
      <w:rPr>
        <w:sz w:val="18"/>
        <w:szCs w:val="18"/>
      </w:rPr>
    </w:pPr>
    <w:r w:rsidRPr="002A1BC8">
      <w:rPr>
        <w:sz w:val="18"/>
        <w:szCs w:val="18"/>
      </w:rPr>
      <w:t>FAS/LD/RES/LPD_RISK_&amp;_ETHICS/CON898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07E1"/>
    <w:multiLevelType w:val="hybridMultilevel"/>
    <w:tmpl w:val="FEDE2104"/>
    <w:lvl w:ilvl="0" w:tplc="D462595C">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C897558"/>
    <w:multiLevelType w:val="hybridMultilevel"/>
    <w:tmpl w:val="FDA079E2"/>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517E2269"/>
    <w:multiLevelType w:val="hybridMultilevel"/>
    <w:tmpl w:val="9BC8E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720220"/>
    <w:multiLevelType w:val="hybridMultilevel"/>
    <w:tmpl w:val="5E30C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B4"/>
    <w:rsid w:val="00006563"/>
    <w:rsid w:val="00025728"/>
    <w:rsid w:val="00026BEC"/>
    <w:rsid w:val="0005210B"/>
    <w:rsid w:val="00097C54"/>
    <w:rsid w:val="00103C65"/>
    <w:rsid w:val="00185423"/>
    <w:rsid w:val="001B3B44"/>
    <w:rsid w:val="001C268E"/>
    <w:rsid w:val="001C2C00"/>
    <w:rsid w:val="002106A4"/>
    <w:rsid w:val="002A1BC8"/>
    <w:rsid w:val="00370486"/>
    <w:rsid w:val="00546057"/>
    <w:rsid w:val="00590962"/>
    <w:rsid w:val="006363EF"/>
    <w:rsid w:val="006674E7"/>
    <w:rsid w:val="00692BAD"/>
    <w:rsid w:val="007005C1"/>
    <w:rsid w:val="007114AB"/>
    <w:rsid w:val="007F0465"/>
    <w:rsid w:val="0081687C"/>
    <w:rsid w:val="008321F5"/>
    <w:rsid w:val="00985A02"/>
    <w:rsid w:val="00B977B4"/>
    <w:rsid w:val="00BE4D68"/>
    <w:rsid w:val="00BF50FF"/>
    <w:rsid w:val="00C55FA7"/>
    <w:rsid w:val="00CA4EB4"/>
    <w:rsid w:val="00CE55EA"/>
    <w:rsid w:val="00D23ED4"/>
    <w:rsid w:val="00E02075"/>
    <w:rsid w:val="00E42BD2"/>
    <w:rsid w:val="00E50AC8"/>
    <w:rsid w:val="00E55581"/>
    <w:rsid w:val="00E90654"/>
    <w:rsid w:val="00F00F6F"/>
    <w:rsid w:val="00F56E87"/>
    <w:rsid w:val="00FE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15E86-74EF-4BCC-9773-495996C8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B4"/>
    <w:pPr>
      <w:spacing w:after="0" w:line="240" w:lineRule="auto"/>
    </w:pPr>
    <w:rPr>
      <w:rFonts w:ascii="Calibri" w:hAnsi="Calibri" w:cs="Calibri"/>
    </w:rPr>
  </w:style>
  <w:style w:type="paragraph" w:styleId="Heading1">
    <w:name w:val="heading 1"/>
    <w:basedOn w:val="Normal"/>
    <w:next w:val="Normal"/>
    <w:link w:val="Heading1Char"/>
    <w:qFormat/>
    <w:rsid w:val="002A1BC8"/>
    <w:pPr>
      <w:keepNext/>
      <w:jc w:val="center"/>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4EB4"/>
    <w:rPr>
      <w:color w:val="0563C1"/>
      <w:u w:val="single"/>
    </w:rPr>
  </w:style>
  <w:style w:type="table" w:styleId="TableGrid">
    <w:name w:val="Table Grid"/>
    <w:basedOn w:val="TableNormal"/>
    <w:uiPriority w:val="59"/>
    <w:rsid w:val="00CA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77B4"/>
    <w:pPr>
      <w:ind w:left="720"/>
    </w:pPr>
  </w:style>
  <w:style w:type="character" w:customStyle="1" w:styleId="m-7695432752753708188gmail-im">
    <w:name w:val="m_-7695432752753708188gmail-im"/>
    <w:basedOn w:val="DefaultParagraphFont"/>
    <w:rsid w:val="00E50AC8"/>
  </w:style>
  <w:style w:type="paragraph" w:styleId="Header">
    <w:name w:val="header"/>
    <w:basedOn w:val="Normal"/>
    <w:link w:val="HeaderChar"/>
    <w:unhideWhenUsed/>
    <w:rsid w:val="00E50AC8"/>
    <w:pPr>
      <w:tabs>
        <w:tab w:val="center" w:pos="4680"/>
        <w:tab w:val="right" w:pos="9360"/>
      </w:tabs>
    </w:pPr>
  </w:style>
  <w:style w:type="character" w:customStyle="1" w:styleId="HeaderChar">
    <w:name w:val="Header Char"/>
    <w:basedOn w:val="DefaultParagraphFont"/>
    <w:link w:val="Header"/>
    <w:rsid w:val="00E50AC8"/>
    <w:rPr>
      <w:rFonts w:ascii="Calibri" w:hAnsi="Calibri" w:cs="Calibri"/>
    </w:rPr>
  </w:style>
  <w:style w:type="paragraph" w:styleId="Footer">
    <w:name w:val="footer"/>
    <w:basedOn w:val="Normal"/>
    <w:link w:val="FooterChar"/>
    <w:uiPriority w:val="99"/>
    <w:unhideWhenUsed/>
    <w:rsid w:val="00E50AC8"/>
    <w:pPr>
      <w:tabs>
        <w:tab w:val="center" w:pos="4680"/>
        <w:tab w:val="right" w:pos="9360"/>
      </w:tabs>
    </w:pPr>
  </w:style>
  <w:style w:type="character" w:customStyle="1" w:styleId="FooterChar">
    <w:name w:val="Footer Char"/>
    <w:basedOn w:val="DefaultParagraphFont"/>
    <w:link w:val="Footer"/>
    <w:uiPriority w:val="99"/>
    <w:rsid w:val="00E50AC8"/>
    <w:rPr>
      <w:rFonts w:ascii="Calibri" w:hAnsi="Calibri" w:cs="Calibri"/>
    </w:rPr>
  </w:style>
  <w:style w:type="character" w:customStyle="1" w:styleId="ListParagraphChar">
    <w:name w:val="List Paragraph Char"/>
    <w:link w:val="ListParagraph"/>
    <w:uiPriority w:val="34"/>
    <w:rsid w:val="00370486"/>
    <w:rPr>
      <w:rFonts w:ascii="Calibri" w:hAnsi="Calibri" w:cs="Calibri"/>
    </w:rPr>
  </w:style>
  <w:style w:type="character" w:customStyle="1" w:styleId="Heading1Char">
    <w:name w:val="Heading 1 Char"/>
    <w:basedOn w:val="DefaultParagraphFont"/>
    <w:link w:val="Heading1"/>
    <w:rsid w:val="002A1BC8"/>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9059">
      <w:bodyDiv w:val="1"/>
      <w:marLeft w:val="0"/>
      <w:marRight w:val="0"/>
      <w:marTop w:val="0"/>
      <w:marBottom w:val="0"/>
      <w:divBdr>
        <w:top w:val="none" w:sz="0" w:space="0" w:color="auto"/>
        <w:left w:val="none" w:sz="0" w:space="0" w:color="auto"/>
        <w:bottom w:val="none" w:sz="0" w:space="0" w:color="auto"/>
        <w:right w:val="none" w:sz="0" w:space="0" w:color="auto"/>
      </w:divBdr>
    </w:div>
    <w:div w:id="188030588">
      <w:bodyDiv w:val="1"/>
      <w:marLeft w:val="0"/>
      <w:marRight w:val="0"/>
      <w:marTop w:val="0"/>
      <w:marBottom w:val="0"/>
      <w:divBdr>
        <w:top w:val="none" w:sz="0" w:space="0" w:color="auto"/>
        <w:left w:val="none" w:sz="0" w:space="0" w:color="auto"/>
        <w:bottom w:val="none" w:sz="0" w:space="0" w:color="auto"/>
        <w:right w:val="none" w:sz="0" w:space="0" w:color="auto"/>
      </w:divBdr>
    </w:div>
    <w:div w:id="209153721">
      <w:bodyDiv w:val="1"/>
      <w:marLeft w:val="0"/>
      <w:marRight w:val="0"/>
      <w:marTop w:val="0"/>
      <w:marBottom w:val="0"/>
      <w:divBdr>
        <w:top w:val="none" w:sz="0" w:space="0" w:color="auto"/>
        <w:left w:val="none" w:sz="0" w:space="0" w:color="auto"/>
        <w:bottom w:val="none" w:sz="0" w:space="0" w:color="auto"/>
        <w:right w:val="none" w:sz="0" w:space="0" w:color="auto"/>
      </w:divBdr>
    </w:div>
    <w:div w:id="332147483">
      <w:bodyDiv w:val="1"/>
      <w:marLeft w:val="0"/>
      <w:marRight w:val="0"/>
      <w:marTop w:val="0"/>
      <w:marBottom w:val="0"/>
      <w:divBdr>
        <w:top w:val="none" w:sz="0" w:space="0" w:color="auto"/>
        <w:left w:val="none" w:sz="0" w:space="0" w:color="auto"/>
        <w:bottom w:val="none" w:sz="0" w:space="0" w:color="auto"/>
        <w:right w:val="none" w:sz="0" w:space="0" w:color="auto"/>
      </w:divBdr>
    </w:div>
    <w:div w:id="386103986">
      <w:bodyDiv w:val="1"/>
      <w:marLeft w:val="0"/>
      <w:marRight w:val="0"/>
      <w:marTop w:val="0"/>
      <w:marBottom w:val="0"/>
      <w:divBdr>
        <w:top w:val="none" w:sz="0" w:space="0" w:color="auto"/>
        <w:left w:val="none" w:sz="0" w:space="0" w:color="auto"/>
        <w:bottom w:val="none" w:sz="0" w:space="0" w:color="auto"/>
        <w:right w:val="none" w:sz="0" w:space="0" w:color="auto"/>
      </w:divBdr>
    </w:div>
    <w:div w:id="393696135">
      <w:bodyDiv w:val="1"/>
      <w:marLeft w:val="0"/>
      <w:marRight w:val="0"/>
      <w:marTop w:val="0"/>
      <w:marBottom w:val="0"/>
      <w:divBdr>
        <w:top w:val="none" w:sz="0" w:space="0" w:color="auto"/>
        <w:left w:val="none" w:sz="0" w:space="0" w:color="auto"/>
        <w:bottom w:val="none" w:sz="0" w:space="0" w:color="auto"/>
        <w:right w:val="none" w:sz="0" w:space="0" w:color="auto"/>
      </w:divBdr>
    </w:div>
    <w:div w:id="409470116">
      <w:bodyDiv w:val="1"/>
      <w:marLeft w:val="0"/>
      <w:marRight w:val="0"/>
      <w:marTop w:val="0"/>
      <w:marBottom w:val="0"/>
      <w:divBdr>
        <w:top w:val="none" w:sz="0" w:space="0" w:color="auto"/>
        <w:left w:val="none" w:sz="0" w:space="0" w:color="auto"/>
        <w:bottom w:val="none" w:sz="0" w:space="0" w:color="auto"/>
        <w:right w:val="none" w:sz="0" w:space="0" w:color="auto"/>
      </w:divBdr>
    </w:div>
    <w:div w:id="615186523">
      <w:bodyDiv w:val="1"/>
      <w:marLeft w:val="0"/>
      <w:marRight w:val="0"/>
      <w:marTop w:val="0"/>
      <w:marBottom w:val="0"/>
      <w:divBdr>
        <w:top w:val="none" w:sz="0" w:space="0" w:color="auto"/>
        <w:left w:val="none" w:sz="0" w:space="0" w:color="auto"/>
        <w:bottom w:val="none" w:sz="0" w:space="0" w:color="auto"/>
        <w:right w:val="none" w:sz="0" w:space="0" w:color="auto"/>
      </w:divBdr>
    </w:div>
    <w:div w:id="665475919">
      <w:bodyDiv w:val="1"/>
      <w:marLeft w:val="0"/>
      <w:marRight w:val="0"/>
      <w:marTop w:val="0"/>
      <w:marBottom w:val="0"/>
      <w:divBdr>
        <w:top w:val="none" w:sz="0" w:space="0" w:color="auto"/>
        <w:left w:val="none" w:sz="0" w:space="0" w:color="auto"/>
        <w:bottom w:val="none" w:sz="0" w:space="0" w:color="auto"/>
        <w:right w:val="none" w:sz="0" w:space="0" w:color="auto"/>
      </w:divBdr>
    </w:div>
    <w:div w:id="724530482">
      <w:bodyDiv w:val="1"/>
      <w:marLeft w:val="0"/>
      <w:marRight w:val="0"/>
      <w:marTop w:val="0"/>
      <w:marBottom w:val="0"/>
      <w:divBdr>
        <w:top w:val="none" w:sz="0" w:space="0" w:color="auto"/>
        <w:left w:val="none" w:sz="0" w:space="0" w:color="auto"/>
        <w:bottom w:val="none" w:sz="0" w:space="0" w:color="auto"/>
        <w:right w:val="none" w:sz="0" w:space="0" w:color="auto"/>
      </w:divBdr>
    </w:div>
    <w:div w:id="734083613">
      <w:bodyDiv w:val="1"/>
      <w:marLeft w:val="0"/>
      <w:marRight w:val="0"/>
      <w:marTop w:val="0"/>
      <w:marBottom w:val="0"/>
      <w:divBdr>
        <w:top w:val="none" w:sz="0" w:space="0" w:color="auto"/>
        <w:left w:val="none" w:sz="0" w:space="0" w:color="auto"/>
        <w:bottom w:val="none" w:sz="0" w:space="0" w:color="auto"/>
        <w:right w:val="none" w:sz="0" w:space="0" w:color="auto"/>
      </w:divBdr>
    </w:div>
    <w:div w:id="737244647">
      <w:bodyDiv w:val="1"/>
      <w:marLeft w:val="0"/>
      <w:marRight w:val="0"/>
      <w:marTop w:val="0"/>
      <w:marBottom w:val="0"/>
      <w:divBdr>
        <w:top w:val="none" w:sz="0" w:space="0" w:color="auto"/>
        <w:left w:val="none" w:sz="0" w:space="0" w:color="auto"/>
        <w:bottom w:val="none" w:sz="0" w:space="0" w:color="auto"/>
        <w:right w:val="none" w:sz="0" w:space="0" w:color="auto"/>
      </w:divBdr>
    </w:div>
    <w:div w:id="784806803">
      <w:bodyDiv w:val="1"/>
      <w:marLeft w:val="0"/>
      <w:marRight w:val="0"/>
      <w:marTop w:val="0"/>
      <w:marBottom w:val="0"/>
      <w:divBdr>
        <w:top w:val="none" w:sz="0" w:space="0" w:color="auto"/>
        <w:left w:val="none" w:sz="0" w:space="0" w:color="auto"/>
        <w:bottom w:val="none" w:sz="0" w:space="0" w:color="auto"/>
        <w:right w:val="none" w:sz="0" w:space="0" w:color="auto"/>
      </w:divBdr>
    </w:div>
    <w:div w:id="836729513">
      <w:bodyDiv w:val="1"/>
      <w:marLeft w:val="0"/>
      <w:marRight w:val="0"/>
      <w:marTop w:val="0"/>
      <w:marBottom w:val="0"/>
      <w:divBdr>
        <w:top w:val="none" w:sz="0" w:space="0" w:color="auto"/>
        <w:left w:val="none" w:sz="0" w:space="0" w:color="auto"/>
        <w:bottom w:val="none" w:sz="0" w:space="0" w:color="auto"/>
        <w:right w:val="none" w:sz="0" w:space="0" w:color="auto"/>
      </w:divBdr>
    </w:div>
    <w:div w:id="861671090">
      <w:bodyDiv w:val="1"/>
      <w:marLeft w:val="0"/>
      <w:marRight w:val="0"/>
      <w:marTop w:val="0"/>
      <w:marBottom w:val="0"/>
      <w:divBdr>
        <w:top w:val="none" w:sz="0" w:space="0" w:color="auto"/>
        <w:left w:val="none" w:sz="0" w:space="0" w:color="auto"/>
        <w:bottom w:val="none" w:sz="0" w:space="0" w:color="auto"/>
        <w:right w:val="none" w:sz="0" w:space="0" w:color="auto"/>
      </w:divBdr>
    </w:div>
    <w:div w:id="915555793">
      <w:bodyDiv w:val="1"/>
      <w:marLeft w:val="0"/>
      <w:marRight w:val="0"/>
      <w:marTop w:val="0"/>
      <w:marBottom w:val="0"/>
      <w:divBdr>
        <w:top w:val="none" w:sz="0" w:space="0" w:color="auto"/>
        <w:left w:val="none" w:sz="0" w:space="0" w:color="auto"/>
        <w:bottom w:val="none" w:sz="0" w:space="0" w:color="auto"/>
        <w:right w:val="none" w:sz="0" w:space="0" w:color="auto"/>
      </w:divBdr>
    </w:div>
    <w:div w:id="937102572">
      <w:bodyDiv w:val="1"/>
      <w:marLeft w:val="0"/>
      <w:marRight w:val="0"/>
      <w:marTop w:val="0"/>
      <w:marBottom w:val="0"/>
      <w:divBdr>
        <w:top w:val="none" w:sz="0" w:space="0" w:color="auto"/>
        <w:left w:val="none" w:sz="0" w:space="0" w:color="auto"/>
        <w:bottom w:val="none" w:sz="0" w:space="0" w:color="auto"/>
        <w:right w:val="none" w:sz="0" w:space="0" w:color="auto"/>
      </w:divBdr>
    </w:div>
    <w:div w:id="1012025735">
      <w:bodyDiv w:val="1"/>
      <w:marLeft w:val="0"/>
      <w:marRight w:val="0"/>
      <w:marTop w:val="0"/>
      <w:marBottom w:val="0"/>
      <w:divBdr>
        <w:top w:val="none" w:sz="0" w:space="0" w:color="auto"/>
        <w:left w:val="none" w:sz="0" w:space="0" w:color="auto"/>
        <w:bottom w:val="none" w:sz="0" w:space="0" w:color="auto"/>
        <w:right w:val="none" w:sz="0" w:space="0" w:color="auto"/>
      </w:divBdr>
    </w:div>
    <w:div w:id="1064328849">
      <w:bodyDiv w:val="1"/>
      <w:marLeft w:val="0"/>
      <w:marRight w:val="0"/>
      <w:marTop w:val="0"/>
      <w:marBottom w:val="0"/>
      <w:divBdr>
        <w:top w:val="none" w:sz="0" w:space="0" w:color="auto"/>
        <w:left w:val="none" w:sz="0" w:space="0" w:color="auto"/>
        <w:bottom w:val="none" w:sz="0" w:space="0" w:color="auto"/>
        <w:right w:val="none" w:sz="0" w:space="0" w:color="auto"/>
      </w:divBdr>
    </w:div>
    <w:div w:id="1125004507">
      <w:bodyDiv w:val="1"/>
      <w:marLeft w:val="0"/>
      <w:marRight w:val="0"/>
      <w:marTop w:val="0"/>
      <w:marBottom w:val="0"/>
      <w:divBdr>
        <w:top w:val="none" w:sz="0" w:space="0" w:color="auto"/>
        <w:left w:val="none" w:sz="0" w:space="0" w:color="auto"/>
        <w:bottom w:val="none" w:sz="0" w:space="0" w:color="auto"/>
        <w:right w:val="none" w:sz="0" w:space="0" w:color="auto"/>
      </w:divBdr>
    </w:div>
    <w:div w:id="1188056253">
      <w:bodyDiv w:val="1"/>
      <w:marLeft w:val="0"/>
      <w:marRight w:val="0"/>
      <w:marTop w:val="0"/>
      <w:marBottom w:val="0"/>
      <w:divBdr>
        <w:top w:val="none" w:sz="0" w:space="0" w:color="auto"/>
        <w:left w:val="none" w:sz="0" w:space="0" w:color="auto"/>
        <w:bottom w:val="none" w:sz="0" w:space="0" w:color="auto"/>
        <w:right w:val="none" w:sz="0" w:space="0" w:color="auto"/>
      </w:divBdr>
    </w:div>
    <w:div w:id="1286349723">
      <w:bodyDiv w:val="1"/>
      <w:marLeft w:val="0"/>
      <w:marRight w:val="0"/>
      <w:marTop w:val="0"/>
      <w:marBottom w:val="0"/>
      <w:divBdr>
        <w:top w:val="none" w:sz="0" w:space="0" w:color="auto"/>
        <w:left w:val="none" w:sz="0" w:space="0" w:color="auto"/>
        <w:bottom w:val="none" w:sz="0" w:space="0" w:color="auto"/>
        <w:right w:val="none" w:sz="0" w:space="0" w:color="auto"/>
      </w:divBdr>
    </w:div>
    <w:div w:id="1308583965">
      <w:bodyDiv w:val="1"/>
      <w:marLeft w:val="0"/>
      <w:marRight w:val="0"/>
      <w:marTop w:val="0"/>
      <w:marBottom w:val="0"/>
      <w:divBdr>
        <w:top w:val="none" w:sz="0" w:space="0" w:color="auto"/>
        <w:left w:val="none" w:sz="0" w:space="0" w:color="auto"/>
        <w:bottom w:val="none" w:sz="0" w:space="0" w:color="auto"/>
        <w:right w:val="none" w:sz="0" w:space="0" w:color="auto"/>
      </w:divBdr>
    </w:div>
    <w:div w:id="1602563598">
      <w:bodyDiv w:val="1"/>
      <w:marLeft w:val="0"/>
      <w:marRight w:val="0"/>
      <w:marTop w:val="0"/>
      <w:marBottom w:val="0"/>
      <w:divBdr>
        <w:top w:val="none" w:sz="0" w:space="0" w:color="auto"/>
        <w:left w:val="none" w:sz="0" w:space="0" w:color="auto"/>
        <w:bottom w:val="none" w:sz="0" w:space="0" w:color="auto"/>
        <w:right w:val="none" w:sz="0" w:space="0" w:color="auto"/>
      </w:divBdr>
    </w:div>
    <w:div w:id="1750493217">
      <w:bodyDiv w:val="1"/>
      <w:marLeft w:val="0"/>
      <w:marRight w:val="0"/>
      <w:marTop w:val="0"/>
      <w:marBottom w:val="0"/>
      <w:divBdr>
        <w:top w:val="none" w:sz="0" w:space="0" w:color="auto"/>
        <w:left w:val="none" w:sz="0" w:space="0" w:color="auto"/>
        <w:bottom w:val="none" w:sz="0" w:space="0" w:color="auto"/>
        <w:right w:val="none" w:sz="0" w:space="0" w:color="auto"/>
      </w:divBdr>
    </w:div>
    <w:div w:id="1789662105">
      <w:bodyDiv w:val="1"/>
      <w:marLeft w:val="0"/>
      <w:marRight w:val="0"/>
      <w:marTop w:val="0"/>
      <w:marBottom w:val="0"/>
      <w:divBdr>
        <w:top w:val="none" w:sz="0" w:space="0" w:color="auto"/>
        <w:left w:val="none" w:sz="0" w:space="0" w:color="auto"/>
        <w:bottom w:val="none" w:sz="0" w:space="0" w:color="auto"/>
        <w:right w:val="none" w:sz="0" w:space="0" w:color="auto"/>
      </w:divBdr>
    </w:div>
    <w:div w:id="1870416204">
      <w:bodyDiv w:val="1"/>
      <w:marLeft w:val="0"/>
      <w:marRight w:val="0"/>
      <w:marTop w:val="0"/>
      <w:marBottom w:val="0"/>
      <w:divBdr>
        <w:top w:val="none" w:sz="0" w:space="0" w:color="auto"/>
        <w:left w:val="none" w:sz="0" w:space="0" w:color="auto"/>
        <w:bottom w:val="none" w:sz="0" w:space="0" w:color="auto"/>
        <w:right w:val="none" w:sz="0" w:space="0" w:color="auto"/>
      </w:divBdr>
    </w:div>
    <w:div w:id="1910844408">
      <w:bodyDiv w:val="1"/>
      <w:marLeft w:val="0"/>
      <w:marRight w:val="0"/>
      <w:marTop w:val="0"/>
      <w:marBottom w:val="0"/>
      <w:divBdr>
        <w:top w:val="none" w:sz="0" w:space="0" w:color="auto"/>
        <w:left w:val="none" w:sz="0" w:space="0" w:color="auto"/>
        <w:bottom w:val="none" w:sz="0" w:space="0" w:color="auto"/>
        <w:right w:val="none" w:sz="0" w:space="0" w:color="auto"/>
      </w:divBdr>
    </w:div>
    <w:div w:id="2009360414">
      <w:bodyDiv w:val="1"/>
      <w:marLeft w:val="0"/>
      <w:marRight w:val="0"/>
      <w:marTop w:val="0"/>
      <w:marBottom w:val="0"/>
      <w:divBdr>
        <w:top w:val="none" w:sz="0" w:space="0" w:color="auto"/>
        <w:left w:val="none" w:sz="0" w:space="0" w:color="auto"/>
        <w:bottom w:val="none" w:sz="0" w:space="0" w:color="auto"/>
        <w:right w:val="none" w:sz="0" w:space="0" w:color="auto"/>
      </w:divBdr>
    </w:div>
    <w:div w:id="21176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set.org.za/inner?section=7&amp;page=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05D3-419E-4B37-AAF8-13C6DBF7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Derman</dc:creator>
  <cp:keywords/>
  <dc:description/>
  <cp:lastModifiedBy>Bomkazi Mnombeli</cp:lastModifiedBy>
  <cp:revision>2</cp:revision>
  <dcterms:created xsi:type="dcterms:W3CDTF">2017-07-10T13:26:00Z</dcterms:created>
  <dcterms:modified xsi:type="dcterms:W3CDTF">2017-07-10T13:26:00Z</dcterms:modified>
</cp:coreProperties>
</file>